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266BAD" w14:textId="77777777" w:rsidR="004D63B2" w:rsidRPr="0056520D" w:rsidRDefault="004D63B2" w:rsidP="004D63B2">
      <w:pPr>
        <w:pStyle w:val="Header"/>
        <w:rPr>
          <w:lang w:val="de-DE"/>
        </w:rPr>
      </w:pPr>
      <w:r w:rsidRPr="0056520D">
        <w:rPr>
          <w:lang w:val="de-DE"/>
        </w:rPr>
        <w:t>3GPP TSG-RAN WG1</w:t>
      </w:r>
      <w:r>
        <w:rPr>
          <w:lang w:val="de-DE"/>
        </w:rPr>
        <w:t xml:space="preserve"> </w:t>
      </w:r>
      <w:r>
        <w:t>Meeting 96bis</w:t>
      </w:r>
      <w:r>
        <w:tab/>
      </w:r>
      <w:r>
        <w:rPr>
          <w:lang w:val="de-DE"/>
        </w:rPr>
        <w:tab/>
        <w:t>R1-1905</w:t>
      </w:r>
      <w:r w:rsidR="00E24FDC">
        <w:rPr>
          <w:lang w:val="de-DE"/>
        </w:rPr>
        <w:t>139</w:t>
      </w:r>
    </w:p>
    <w:p w14:paraId="21FD71C3" w14:textId="77777777" w:rsidR="004D63B2" w:rsidRDefault="004D63B2" w:rsidP="004D63B2">
      <w:pPr>
        <w:pStyle w:val="Header"/>
        <w:rPr>
          <w:lang w:val="de-DE"/>
        </w:rPr>
      </w:pPr>
      <w:r>
        <w:rPr>
          <w:lang w:val="de-DE"/>
        </w:rPr>
        <w:t>Xi‘an, China, April 8-12, 2019</w:t>
      </w:r>
    </w:p>
    <w:p w14:paraId="13021C3C" w14:textId="77777777" w:rsidR="004D63B2" w:rsidRPr="000833FA" w:rsidRDefault="004D63B2" w:rsidP="004D63B2">
      <w:pPr>
        <w:pStyle w:val="Header"/>
      </w:pPr>
    </w:p>
    <w:p w14:paraId="5301EDD5" w14:textId="77777777" w:rsidR="004D63B2" w:rsidRPr="0003368D" w:rsidRDefault="004D63B2" w:rsidP="004D63B2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0C0DDB86" w14:textId="77777777" w:rsidR="004D63B2" w:rsidRPr="00E220C0" w:rsidRDefault="004D63B2" w:rsidP="004D63B2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0" w:name="Title"/>
      <w:bookmarkEnd w:id="0"/>
      <w:r w:rsidRPr="0003368D">
        <w:tab/>
      </w:r>
      <w:r w:rsidR="00E24FDC">
        <w:t>PDCCH Blind Decoding capability for late drop</w:t>
      </w:r>
    </w:p>
    <w:p w14:paraId="0AAB60AD" w14:textId="77777777" w:rsidR="004D63B2" w:rsidRPr="00E220C0" w:rsidRDefault="004D63B2" w:rsidP="004D63B2">
      <w:pPr>
        <w:pStyle w:val="Header"/>
        <w:tabs>
          <w:tab w:val="left" w:pos="1800"/>
        </w:tabs>
      </w:pPr>
      <w:r w:rsidRPr="00E220C0">
        <w:t>Agenda Item:</w:t>
      </w:r>
      <w:bookmarkStart w:id="1" w:name="Source"/>
      <w:bookmarkEnd w:id="1"/>
      <w:r w:rsidRPr="00E220C0">
        <w:tab/>
      </w:r>
      <w:r w:rsidR="00E24FDC">
        <w:t>7.1.7</w:t>
      </w:r>
    </w:p>
    <w:p w14:paraId="6BA87AC7" w14:textId="77777777" w:rsidR="004D63B2" w:rsidRPr="0003368D" w:rsidRDefault="004D63B2" w:rsidP="004D63B2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2" w:name="DocumentFor"/>
      <w:bookmarkEnd w:id="2"/>
      <w:r w:rsidRPr="0003368D">
        <w:t xml:space="preserve">Discussion </w:t>
      </w:r>
      <w:r>
        <w:t>and Decision</w:t>
      </w:r>
    </w:p>
    <w:p w14:paraId="397B0B65" w14:textId="77777777" w:rsidR="004D63B2" w:rsidRPr="002100D2" w:rsidRDefault="004D63B2" w:rsidP="004D63B2">
      <w:pPr>
        <w:pBdr>
          <w:bottom w:val="single" w:sz="4" w:space="1" w:color="auto"/>
        </w:pBdr>
        <w:tabs>
          <w:tab w:val="left" w:pos="2552"/>
        </w:tabs>
      </w:pPr>
    </w:p>
    <w:p w14:paraId="4070F922" w14:textId="77777777" w:rsidR="004D63B2" w:rsidRDefault="004D63B2" w:rsidP="004D63B2">
      <w:pPr>
        <w:pStyle w:val="Heading1"/>
        <w:spacing w:before="180"/>
        <w:ind w:left="562" w:hanging="562"/>
      </w:pPr>
      <w:r>
        <w:t>Introduction</w:t>
      </w:r>
    </w:p>
    <w:p w14:paraId="49126637" w14:textId="77777777" w:rsidR="004D63B2" w:rsidRPr="00D75435" w:rsidRDefault="004D63B2" w:rsidP="004D63B2">
      <w:pPr>
        <w:pStyle w:val="BodyText"/>
      </w:pPr>
      <w:bookmarkStart w:id="3" w:name="_Ref178064866"/>
      <w:r>
        <w:rPr>
          <w:lang w:val="en-AU"/>
        </w:rPr>
        <w:t xml:space="preserve">In this document we discuss </w:t>
      </w:r>
      <w:r w:rsidR="00E24FDC">
        <w:rPr>
          <w:lang w:val="en-AU"/>
        </w:rPr>
        <w:t xml:space="preserve">PDCCH blind decoding capability for NR late drop. </w:t>
      </w:r>
    </w:p>
    <w:p w14:paraId="61E83627" w14:textId="77777777" w:rsidR="00E24FDC" w:rsidRPr="001916A7" w:rsidRDefault="004D63B2" w:rsidP="00E24FDC">
      <w:pPr>
        <w:pStyle w:val="Heading1"/>
        <w:tabs>
          <w:tab w:val="clear" w:pos="3544"/>
        </w:tabs>
        <w:ind w:left="567"/>
      </w:pPr>
      <w:r>
        <w:t>Discussion</w:t>
      </w:r>
      <w:bookmarkEnd w:id="3"/>
    </w:p>
    <w:p w14:paraId="24725EC5" w14:textId="77777777" w:rsidR="00E24FDC" w:rsidRDefault="00E24FDC" w:rsidP="00E24FDC">
      <w:pPr>
        <w:rPr>
          <w:szCs w:val="20"/>
        </w:rPr>
      </w:pPr>
    </w:p>
    <w:p w14:paraId="52AA74EC" w14:textId="64AAD7B5" w:rsidR="00A3445E" w:rsidRDefault="00A3445E" w:rsidP="00E24FDC">
      <w:pPr>
        <w:rPr>
          <w:szCs w:val="20"/>
        </w:rPr>
      </w:pPr>
      <w:r>
        <w:rPr>
          <w:szCs w:val="20"/>
        </w:rPr>
        <w:t xml:space="preserve">We first discuss the CA case with single </w:t>
      </w:r>
      <w:r w:rsidR="006E49A5">
        <w:rPr>
          <w:szCs w:val="20"/>
        </w:rPr>
        <w:t>NR CG</w:t>
      </w:r>
      <w:bookmarkStart w:id="4" w:name="_GoBack"/>
      <w:bookmarkEnd w:id="4"/>
      <w:r w:rsidR="00633E19">
        <w:rPr>
          <w:szCs w:val="20"/>
        </w:rPr>
        <w:t xml:space="preserve"> which was discussed and clarified in last RAN1 meeting [1].</w:t>
      </w:r>
    </w:p>
    <w:p w14:paraId="705454E7" w14:textId="77777777" w:rsidR="00A3445E" w:rsidRDefault="00A3445E" w:rsidP="00E24FDC">
      <w:pPr>
        <w:rPr>
          <w:szCs w:val="20"/>
        </w:rPr>
      </w:pPr>
    </w:p>
    <w:p w14:paraId="6E4A1395" w14:textId="77777777" w:rsidR="00A3445E" w:rsidRPr="00A3445E" w:rsidRDefault="00A3445E" w:rsidP="00E24FDC">
      <w:pPr>
        <w:rPr>
          <w:b/>
          <w:szCs w:val="20"/>
          <w:u w:val="single"/>
        </w:rPr>
      </w:pPr>
      <w:r w:rsidRPr="00A3445E">
        <w:rPr>
          <w:b/>
          <w:szCs w:val="20"/>
          <w:u w:val="single"/>
        </w:rPr>
        <w:t>CA case with single NR cell group</w:t>
      </w:r>
    </w:p>
    <w:p w14:paraId="2ADE2A19" w14:textId="77777777" w:rsidR="00E24FDC" w:rsidRDefault="00E24FDC" w:rsidP="00E24FDC">
      <w:pPr>
        <w:rPr>
          <w:szCs w:val="20"/>
        </w:rPr>
      </w:pPr>
      <w:r>
        <w:rPr>
          <w:szCs w:val="20"/>
        </w:rPr>
        <w:t xml:space="preserve">The UE capability signaling with respect PDCCH BD/CCE capability is shown below (from 38.306, 15.4.0): </w:t>
      </w:r>
    </w:p>
    <w:p w14:paraId="2801DB5F" w14:textId="77777777" w:rsidR="00E24FDC" w:rsidRDefault="00E24FDC" w:rsidP="00E24FDC">
      <w:pPr>
        <w:jc w:val="both"/>
        <w:rPr>
          <w:szCs w:val="20"/>
        </w:rPr>
      </w:pPr>
    </w:p>
    <w:tbl>
      <w:tblPr>
        <w:tblW w:w="8652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215"/>
        <w:gridCol w:w="637"/>
        <w:gridCol w:w="509"/>
        <w:gridCol w:w="637"/>
        <w:gridCol w:w="654"/>
      </w:tblGrid>
      <w:tr w:rsidR="00E24FDC" w:rsidRPr="001F528E" w14:paraId="6A25F5A2" w14:textId="77777777" w:rsidTr="008256EB">
        <w:trPr>
          <w:cantSplit/>
          <w:trHeight w:val="522"/>
          <w:tblHeader/>
        </w:trPr>
        <w:tc>
          <w:tcPr>
            <w:tcW w:w="6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49A0A1" w14:textId="77777777" w:rsidR="00E24FDC" w:rsidRPr="00DD1CBB" w:rsidRDefault="00E24FDC" w:rsidP="008256EB">
            <w:pPr>
              <w:pStyle w:val="TAL"/>
              <w:rPr>
                <w:b/>
                <w:i/>
              </w:rPr>
            </w:pPr>
            <w:r w:rsidRPr="00DD1CBB">
              <w:rPr>
                <w:b/>
                <w:i/>
              </w:rPr>
              <w:t>Definitions for parameters</w:t>
            </w:r>
          </w:p>
        </w:tc>
        <w:tc>
          <w:tcPr>
            <w:tcW w:w="6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A42784" w14:textId="77777777" w:rsidR="00E24FDC" w:rsidRPr="001F528E" w:rsidRDefault="00E24FDC" w:rsidP="008256EB">
            <w:pPr>
              <w:pStyle w:val="TAL"/>
            </w:pPr>
            <w:r w:rsidRPr="001F528E">
              <w:t>Per</w:t>
            </w:r>
          </w:p>
        </w:tc>
        <w:tc>
          <w:tcPr>
            <w:tcW w:w="5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8CC36E" w14:textId="77777777" w:rsidR="00E24FDC" w:rsidRPr="001F528E" w:rsidRDefault="00E24FDC" w:rsidP="008256EB">
            <w:pPr>
              <w:pStyle w:val="TAL"/>
            </w:pPr>
            <w:r w:rsidRPr="001F528E">
              <w:t>M</w:t>
            </w:r>
          </w:p>
        </w:tc>
        <w:tc>
          <w:tcPr>
            <w:tcW w:w="6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320996" w14:textId="77777777" w:rsidR="00E24FDC" w:rsidRPr="001F528E" w:rsidRDefault="00E24FDC" w:rsidP="008256EB">
            <w:pPr>
              <w:pStyle w:val="TAL"/>
            </w:pPr>
            <w:r w:rsidRPr="001F528E">
              <w:t>FDD</w:t>
            </w:r>
            <w:r>
              <w:t>-</w:t>
            </w:r>
            <w:r w:rsidRPr="001F528E">
              <w:t>TDD</w:t>
            </w:r>
          </w:p>
          <w:p w14:paraId="2EA682EE" w14:textId="77777777" w:rsidR="00E24FDC" w:rsidRPr="001F528E" w:rsidRDefault="00E24FDC" w:rsidP="008256EB">
            <w:pPr>
              <w:pStyle w:val="TAL"/>
            </w:pPr>
            <w:r w:rsidRPr="001F528E">
              <w:t>DIFF</w:t>
            </w:r>
          </w:p>
        </w:tc>
        <w:tc>
          <w:tcPr>
            <w:tcW w:w="65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F9AA38" w14:textId="77777777" w:rsidR="00E24FDC" w:rsidRPr="001F528E" w:rsidRDefault="00E24FDC" w:rsidP="008256EB">
            <w:pPr>
              <w:pStyle w:val="TAL"/>
            </w:pPr>
            <w:r w:rsidRPr="001F528E">
              <w:t>FR1</w:t>
            </w:r>
            <w:r>
              <w:t>-</w:t>
            </w:r>
            <w:r w:rsidRPr="001F528E">
              <w:t>FR2</w:t>
            </w:r>
          </w:p>
          <w:p w14:paraId="3904044E" w14:textId="77777777" w:rsidR="00E24FDC" w:rsidRPr="001F528E" w:rsidRDefault="00E24FDC" w:rsidP="008256EB">
            <w:pPr>
              <w:pStyle w:val="TAL"/>
            </w:pPr>
            <w:r w:rsidRPr="001F528E">
              <w:t>DIFF</w:t>
            </w:r>
          </w:p>
        </w:tc>
      </w:tr>
      <w:tr w:rsidR="00E24FDC" w:rsidRPr="001F528E" w14:paraId="2702E8F1" w14:textId="77777777" w:rsidTr="008256EB">
        <w:trPr>
          <w:cantSplit/>
          <w:trHeight w:val="533"/>
          <w:tblHeader/>
        </w:trPr>
        <w:tc>
          <w:tcPr>
            <w:tcW w:w="6215" w:type="dxa"/>
          </w:tcPr>
          <w:p w14:paraId="4D4D24C3" w14:textId="77777777" w:rsidR="00E24FDC" w:rsidRPr="001F528E" w:rsidRDefault="00E24FDC" w:rsidP="008256EB">
            <w:pPr>
              <w:pStyle w:val="TAL"/>
              <w:rPr>
                <w:b/>
                <w:i/>
              </w:rPr>
            </w:pPr>
            <w:proofErr w:type="spellStart"/>
            <w:r w:rsidRPr="001F528E">
              <w:rPr>
                <w:b/>
                <w:i/>
              </w:rPr>
              <w:t>pdcch-BlindDetectionCA</w:t>
            </w:r>
            <w:proofErr w:type="spellEnd"/>
          </w:p>
          <w:p w14:paraId="23882FAC" w14:textId="77777777" w:rsidR="00E24FDC" w:rsidRPr="001F528E" w:rsidRDefault="00E24FDC" w:rsidP="008256EB">
            <w:pPr>
              <w:pStyle w:val="TAL"/>
            </w:pPr>
            <w:r w:rsidRPr="001F528E">
              <w:t>Indicates PDCCH blind decoding capabilities supported by the UE for CA with more than 4 CCs as specified in TS 38.213 [11]. The field value is from 4 to 16.</w:t>
            </w:r>
          </w:p>
        </w:tc>
        <w:tc>
          <w:tcPr>
            <w:tcW w:w="637" w:type="dxa"/>
          </w:tcPr>
          <w:p w14:paraId="3A99A35D" w14:textId="77777777" w:rsidR="00E24FDC" w:rsidRPr="001F528E" w:rsidRDefault="00E24FDC" w:rsidP="008256EB">
            <w:pPr>
              <w:pStyle w:val="TAL"/>
              <w:jc w:val="center"/>
            </w:pPr>
            <w:r w:rsidRPr="001F528E">
              <w:t>UE</w:t>
            </w:r>
          </w:p>
        </w:tc>
        <w:tc>
          <w:tcPr>
            <w:tcW w:w="509" w:type="dxa"/>
          </w:tcPr>
          <w:p w14:paraId="331D045F" w14:textId="77777777" w:rsidR="00E24FDC" w:rsidRPr="001F528E" w:rsidRDefault="00E24FDC" w:rsidP="008256EB">
            <w:pPr>
              <w:pStyle w:val="TAL"/>
              <w:jc w:val="center"/>
            </w:pPr>
            <w:proofErr w:type="spellStart"/>
            <w:r w:rsidRPr="001F528E">
              <w:t>Tbd</w:t>
            </w:r>
            <w:proofErr w:type="spellEnd"/>
          </w:p>
        </w:tc>
        <w:tc>
          <w:tcPr>
            <w:tcW w:w="637" w:type="dxa"/>
          </w:tcPr>
          <w:p w14:paraId="7B3D8554" w14:textId="77777777" w:rsidR="00E24FDC" w:rsidRPr="001F528E" w:rsidRDefault="00E24FDC" w:rsidP="008256EB">
            <w:pPr>
              <w:pStyle w:val="TAL"/>
              <w:jc w:val="center"/>
            </w:pPr>
            <w:r w:rsidRPr="001F528E">
              <w:t>No</w:t>
            </w:r>
          </w:p>
        </w:tc>
        <w:tc>
          <w:tcPr>
            <w:tcW w:w="654" w:type="dxa"/>
          </w:tcPr>
          <w:p w14:paraId="0230D909" w14:textId="77777777" w:rsidR="00E24FDC" w:rsidRPr="001F528E" w:rsidRDefault="00E24FDC" w:rsidP="008256EB">
            <w:pPr>
              <w:pStyle w:val="TAL"/>
              <w:jc w:val="center"/>
            </w:pPr>
            <w:r w:rsidRPr="001F528E">
              <w:t>Yes</w:t>
            </w:r>
          </w:p>
        </w:tc>
      </w:tr>
    </w:tbl>
    <w:p w14:paraId="35AF21A6" w14:textId="77777777" w:rsidR="00E24FDC" w:rsidRDefault="00E24FDC" w:rsidP="00E24FDC">
      <w:pPr>
        <w:jc w:val="both"/>
        <w:rPr>
          <w:szCs w:val="20"/>
        </w:rPr>
      </w:pPr>
    </w:p>
    <w:p w14:paraId="1E166818" w14:textId="7FF051B5" w:rsidR="00B86A7F" w:rsidRDefault="00E24FDC" w:rsidP="00E24FDC">
      <w:pPr>
        <w:jc w:val="both"/>
        <w:rPr>
          <w:rFonts w:cs="Arial"/>
        </w:rPr>
      </w:pPr>
      <w:r w:rsidRPr="00516DCD">
        <w:rPr>
          <w:rFonts w:cs="Arial"/>
        </w:rPr>
        <w:t>According to RAN2 specifications based on RAN1 UE FG 6-5a, the UE can report two capability values, one for FR1 and one for FR2.</w:t>
      </w:r>
      <w:r>
        <w:rPr>
          <w:rFonts w:cs="Arial"/>
        </w:rPr>
        <w:t xml:space="preserve"> </w:t>
      </w:r>
      <w:r w:rsidR="00117386">
        <w:rPr>
          <w:rFonts w:cs="Arial"/>
        </w:rPr>
        <w:t>This capability was discussed in the last meeting for carrier aggregation</w:t>
      </w:r>
      <w:r w:rsidR="001B1D41">
        <w:rPr>
          <w:rFonts w:cs="Arial"/>
        </w:rPr>
        <w:t>, and RAN1 agreed that</w:t>
      </w:r>
      <w:r w:rsidR="00117386">
        <w:rPr>
          <w:rFonts w:cs="Arial"/>
        </w:rPr>
        <w:t xml:space="preserve"> </w:t>
      </w:r>
      <w:r w:rsidR="001B1D41">
        <w:rPr>
          <w:rFonts w:cs="Arial"/>
        </w:rPr>
        <w:t>for CA that a single value is used in RAN1 specification for CCs across FR1 (if any) and FR2(if any), i.e. t</w:t>
      </w:r>
      <w:r w:rsidR="001B1D41" w:rsidRPr="001B1D41">
        <w:rPr>
          <w:rFonts w:cs="Arial"/>
        </w:rPr>
        <w:t>he reported value indicates PDCCH blind decoding capabilities supported by the UE for CA with more than 4 CCs across FR1 (if any) and FR2 (if any) as specified in TS 38.213.</w:t>
      </w:r>
      <w:r w:rsidR="001B1D41">
        <w:rPr>
          <w:rFonts w:cs="Arial"/>
        </w:rPr>
        <w:t xml:space="preserve"> RAN1 sent </w:t>
      </w:r>
      <w:r w:rsidR="00467034">
        <w:rPr>
          <w:rFonts w:cs="Arial"/>
        </w:rPr>
        <w:t>a</w:t>
      </w:r>
      <w:r w:rsidR="001B1D41">
        <w:rPr>
          <w:rFonts w:cs="Arial"/>
        </w:rPr>
        <w:t xml:space="preserve"> LS informing RAN2 to clarify that for CA, the FR1-FR2 differentiation is not allowed in Rel-15</w:t>
      </w:r>
      <w:r w:rsidR="00350B7A">
        <w:rPr>
          <w:rFonts w:cs="Arial"/>
        </w:rPr>
        <w:t xml:space="preserve"> [1]</w:t>
      </w:r>
      <w:r w:rsidR="001B1D41">
        <w:rPr>
          <w:rFonts w:cs="Arial"/>
        </w:rPr>
        <w:t>.</w:t>
      </w:r>
    </w:p>
    <w:p w14:paraId="5CA4347D" w14:textId="77777777" w:rsidR="00A3445E" w:rsidRDefault="00A3445E" w:rsidP="00E24FDC">
      <w:pPr>
        <w:jc w:val="both"/>
        <w:rPr>
          <w:rFonts w:cs="Arial"/>
        </w:rPr>
      </w:pPr>
    </w:p>
    <w:p w14:paraId="227E7C19" w14:textId="77777777" w:rsidR="00A3445E" w:rsidRPr="00A3445E" w:rsidRDefault="00A3445E" w:rsidP="00A3445E">
      <w:pPr>
        <w:rPr>
          <w:b/>
          <w:szCs w:val="20"/>
          <w:u w:val="single"/>
        </w:rPr>
      </w:pPr>
      <w:r>
        <w:rPr>
          <w:b/>
          <w:szCs w:val="20"/>
          <w:u w:val="single"/>
        </w:rPr>
        <w:t>Late drop</w:t>
      </w:r>
      <w:r w:rsidRPr="00A3445E">
        <w:rPr>
          <w:b/>
          <w:szCs w:val="20"/>
          <w:u w:val="single"/>
        </w:rPr>
        <w:t xml:space="preserve"> with </w:t>
      </w:r>
      <w:r>
        <w:rPr>
          <w:b/>
          <w:szCs w:val="20"/>
          <w:u w:val="single"/>
        </w:rPr>
        <w:t>two cell groups (MCG in FR1 and SCG  in FR2)</w:t>
      </w:r>
    </w:p>
    <w:p w14:paraId="696B9901" w14:textId="77777777" w:rsidR="00A3445E" w:rsidRDefault="00A3445E" w:rsidP="00E24FDC">
      <w:pPr>
        <w:jc w:val="both"/>
        <w:rPr>
          <w:rFonts w:cs="Arial"/>
        </w:rPr>
      </w:pPr>
    </w:p>
    <w:p w14:paraId="2DDBAFEA" w14:textId="77777777" w:rsidR="00EF1F23" w:rsidRDefault="00B86A7F" w:rsidP="00B86A7F">
      <w:pPr>
        <w:jc w:val="both"/>
      </w:pPr>
      <w:r>
        <w:t xml:space="preserve">Typically, </w:t>
      </w:r>
      <w:r w:rsidRPr="00527F73">
        <w:t xml:space="preserve">the FR1 and FR2 capabilities and processing timelines </w:t>
      </w:r>
      <w:r>
        <w:t xml:space="preserve">are </w:t>
      </w:r>
      <w:r w:rsidRPr="00527F73">
        <w:t xml:space="preserve">different, </w:t>
      </w:r>
      <w:r>
        <w:t xml:space="preserve">and hence </w:t>
      </w:r>
      <w:r w:rsidRPr="00527F73">
        <w:t>fully flexible PDCCH BD budgeting split or reallocation of BDs/CCEs between FR1 and FR2</w:t>
      </w:r>
      <w:r w:rsidR="00350B7A">
        <w:t xml:space="preserve"> would be difficult in cases other than carrier aggregation case (as agreed in last RAN</w:t>
      </w:r>
      <w:r w:rsidR="001F0508">
        <w:t xml:space="preserve">1 meeting) </w:t>
      </w:r>
      <w:r w:rsidR="00350B7A">
        <w:t xml:space="preserve">where a single </w:t>
      </w:r>
      <w:proofErr w:type="spellStart"/>
      <w:r w:rsidR="00350B7A">
        <w:t>gNB</w:t>
      </w:r>
      <w:proofErr w:type="spellEnd"/>
      <w:r w:rsidR="00350B7A">
        <w:t xml:space="preserve"> </w:t>
      </w:r>
      <w:r w:rsidR="001F0508">
        <w:t xml:space="preserve">through suitable scheduling decision </w:t>
      </w:r>
      <w:r w:rsidR="00350B7A">
        <w:t xml:space="preserve">could manage the BDs amongst configured carriers across both frequency ranges. </w:t>
      </w:r>
    </w:p>
    <w:p w14:paraId="5AC74217" w14:textId="77777777" w:rsidR="00EF1F23" w:rsidRDefault="00EF1F23" w:rsidP="00B86A7F">
      <w:pPr>
        <w:jc w:val="both"/>
      </w:pPr>
    </w:p>
    <w:p w14:paraId="5FD9B7F8" w14:textId="60734E00" w:rsidR="00350B7A" w:rsidRDefault="001F0508" w:rsidP="00B86A7F">
      <w:pPr>
        <w:jc w:val="both"/>
      </w:pPr>
      <w:r>
        <w:t>W</w:t>
      </w:r>
      <w:r w:rsidR="00350B7A">
        <w:t>hen UE is configured</w:t>
      </w:r>
      <w:r w:rsidR="00B86A7F">
        <w:t xml:space="preserve"> with MCG in FR1 and SCG in FR2, it become</w:t>
      </w:r>
      <w:r>
        <w:t>s</w:t>
      </w:r>
      <w:r w:rsidR="00B86A7F">
        <w:t xml:space="preserve"> quite compl</w:t>
      </w:r>
      <w:r w:rsidR="00350B7A">
        <w:t>icated</w:t>
      </w:r>
      <w:r w:rsidR="00B86A7F">
        <w:t xml:space="preserve"> to </w:t>
      </w:r>
      <w:r w:rsidR="00350B7A">
        <w:t xml:space="preserve">handle BD/CCEs in both MCG and SCG </w:t>
      </w:r>
      <w:r w:rsidR="00B86A7F">
        <w:t>if</w:t>
      </w:r>
      <w:r w:rsidR="00350B7A">
        <w:t xml:space="preserve"> a single per-UE </w:t>
      </w:r>
      <w:proofErr w:type="spellStart"/>
      <w:r w:rsidR="00350B7A" w:rsidRPr="00EF1F23">
        <w:rPr>
          <w:i/>
        </w:rPr>
        <w:t>pdcch-BlindDetection</w:t>
      </w:r>
      <w:r w:rsidR="00EF1F23">
        <w:rPr>
          <w:i/>
        </w:rPr>
        <w:t>CAwith</w:t>
      </w:r>
      <w:r w:rsidR="00EF1F23" w:rsidRPr="00EF1F23">
        <w:rPr>
          <w:i/>
        </w:rPr>
        <w:t>DC</w:t>
      </w:r>
      <w:proofErr w:type="spellEnd"/>
      <w:r w:rsidR="00350B7A">
        <w:t xml:space="preserve"> capability is reported</w:t>
      </w:r>
      <w:r w:rsidR="00B86A7F">
        <w:t xml:space="preserve">. </w:t>
      </w:r>
      <w:r w:rsidR="00350B7A">
        <w:t xml:space="preserve">It will </w:t>
      </w:r>
      <w:r w:rsidR="00A958AA">
        <w:t>require</w:t>
      </w:r>
      <w:r w:rsidR="00350B7A">
        <w:t xml:space="preserve"> inter-</w:t>
      </w:r>
      <w:proofErr w:type="spellStart"/>
      <w:r w:rsidR="00350B7A">
        <w:t>gNB</w:t>
      </w:r>
      <w:proofErr w:type="spellEnd"/>
      <w:r w:rsidR="00350B7A">
        <w:t xml:space="preserve"> signaling between MCG and SCG including partitioning of </w:t>
      </w:r>
      <w:proofErr w:type="spellStart"/>
      <w:r w:rsidR="00350B7A" w:rsidRPr="00350B7A">
        <w:rPr>
          <w:i/>
        </w:rPr>
        <w:t>pdcch-BlindDetection</w:t>
      </w:r>
      <w:r w:rsidR="00EF1F23">
        <w:rPr>
          <w:i/>
        </w:rPr>
        <w:t>CAwithDC</w:t>
      </w:r>
      <w:proofErr w:type="spellEnd"/>
      <w:r w:rsidR="00350B7A" w:rsidRPr="00350B7A">
        <w:t xml:space="preserve"> capability</w:t>
      </w:r>
      <w:r w:rsidR="00350B7A">
        <w:t xml:space="preserve"> and </w:t>
      </w:r>
      <w:r w:rsidR="00A958AA">
        <w:t>potential</w:t>
      </w:r>
      <w:r w:rsidR="00F93AEF">
        <w:t xml:space="preserve"> repartitioning of</w:t>
      </w:r>
      <w:r w:rsidR="00A958AA">
        <w:t xml:space="preserve"> BD</w:t>
      </w:r>
      <w:r w:rsidR="00F93AEF">
        <w:t>s</w:t>
      </w:r>
      <w:r w:rsidR="00A958AA">
        <w:t>/CCE</w:t>
      </w:r>
      <w:r w:rsidR="00F93AEF">
        <w:t>s</w:t>
      </w:r>
      <w:r w:rsidR="00350B7A">
        <w:t xml:space="preserve"> </w:t>
      </w:r>
      <w:r w:rsidR="00A958AA">
        <w:t xml:space="preserve">in each CG </w:t>
      </w:r>
      <w:r w:rsidR="00B148C6">
        <w:t xml:space="preserve">whenever </w:t>
      </w:r>
      <w:r w:rsidR="00F93AEF">
        <w:t>there is a change</w:t>
      </w:r>
      <w:r w:rsidR="00350B7A">
        <w:t xml:space="preserve"> in configuration of a serving cell in either MCG or the SCG. </w:t>
      </w:r>
      <w:r w:rsidR="00F21698">
        <w:t>The inter-</w:t>
      </w:r>
      <w:proofErr w:type="spellStart"/>
      <w:r w:rsidR="00F21698">
        <w:t>gNB</w:t>
      </w:r>
      <w:proofErr w:type="spellEnd"/>
      <w:r w:rsidR="00F21698">
        <w:t xml:space="preserve"> signaling can be avoided with per-FR reporting of the capability</w:t>
      </w:r>
      <w:r w:rsidR="00E21B99">
        <w:t xml:space="preserve"> and the respective </w:t>
      </w:r>
      <w:proofErr w:type="spellStart"/>
      <w:r w:rsidR="00E21B99">
        <w:t>gNBs</w:t>
      </w:r>
      <w:proofErr w:type="spellEnd"/>
      <w:r w:rsidR="00E21B99">
        <w:t xml:space="preserve"> can apply the corresponding reported value</w:t>
      </w:r>
      <w:r w:rsidR="00F21698">
        <w:t xml:space="preserve">. </w:t>
      </w:r>
    </w:p>
    <w:p w14:paraId="3E73818E" w14:textId="77777777" w:rsidR="00B86A7F" w:rsidRDefault="00B86A7F" w:rsidP="00E24FDC">
      <w:pPr>
        <w:jc w:val="both"/>
        <w:rPr>
          <w:rFonts w:cs="Arial"/>
        </w:rPr>
      </w:pPr>
    </w:p>
    <w:p w14:paraId="703E03F8" w14:textId="4823C29E" w:rsidR="00A958AA" w:rsidRPr="0024647B" w:rsidRDefault="00A958AA" w:rsidP="00A958AA">
      <w:pPr>
        <w:jc w:val="both"/>
        <w:rPr>
          <w:rFonts w:cs="Arial"/>
          <w:b/>
        </w:rPr>
      </w:pPr>
      <w:bookmarkStart w:id="5" w:name="_Hlk4779892"/>
      <w:r w:rsidRPr="00015ADC">
        <w:rPr>
          <w:rFonts w:cs="Arial"/>
          <w:b/>
        </w:rPr>
        <w:t xml:space="preserve">Observation 1 : </w:t>
      </w:r>
      <w:r w:rsidR="0024647B">
        <w:rPr>
          <w:rFonts w:cs="Arial"/>
          <w:b/>
        </w:rPr>
        <w:t>N</w:t>
      </w:r>
      <w:r w:rsidR="0024647B" w:rsidRPr="00015ADC">
        <w:rPr>
          <w:rFonts w:cs="Arial"/>
          <w:b/>
        </w:rPr>
        <w:t>o inter-</w:t>
      </w:r>
      <w:proofErr w:type="spellStart"/>
      <w:r w:rsidR="0024647B" w:rsidRPr="00015ADC">
        <w:rPr>
          <w:rFonts w:cs="Arial"/>
          <w:b/>
        </w:rPr>
        <w:t>gNB</w:t>
      </w:r>
      <w:proofErr w:type="spellEnd"/>
      <w:r w:rsidR="0024647B" w:rsidRPr="00015ADC">
        <w:rPr>
          <w:rFonts w:cs="Arial"/>
          <w:b/>
        </w:rPr>
        <w:t xml:space="preserve"> signaling is required </w:t>
      </w:r>
      <w:r w:rsidR="0024647B">
        <w:rPr>
          <w:rFonts w:cs="Arial"/>
          <w:b/>
        </w:rPr>
        <w:t>f</w:t>
      </w:r>
      <w:r w:rsidR="0024647B" w:rsidRPr="0024647B">
        <w:rPr>
          <w:rFonts w:cs="Arial"/>
          <w:b/>
        </w:rPr>
        <w:t xml:space="preserve">or </w:t>
      </w:r>
      <w:r w:rsidR="0024647B">
        <w:rPr>
          <w:rFonts w:cs="Arial"/>
          <w:b/>
        </w:rPr>
        <w:t xml:space="preserve">a </w:t>
      </w:r>
      <w:r w:rsidR="0024647B" w:rsidRPr="0024647B">
        <w:rPr>
          <w:rFonts w:cs="Arial"/>
          <w:b/>
        </w:rPr>
        <w:t>UE configured with MCG in FR1 and SCG in FR2</w:t>
      </w:r>
      <w:r w:rsidRPr="00015ADC">
        <w:rPr>
          <w:rFonts w:cs="Arial"/>
          <w:b/>
        </w:rPr>
        <w:t xml:space="preserve">, </w:t>
      </w:r>
      <w:r w:rsidR="0024647B" w:rsidRPr="0024647B">
        <w:rPr>
          <w:rFonts w:cs="Arial"/>
          <w:b/>
        </w:rPr>
        <w:t>when</w:t>
      </w:r>
      <w:r w:rsidRPr="0024647B">
        <w:rPr>
          <w:rFonts w:cs="Arial"/>
          <w:b/>
        </w:rPr>
        <w:t xml:space="preserve"> </w:t>
      </w:r>
      <w:r w:rsidR="0024647B" w:rsidRPr="0024647B">
        <w:rPr>
          <w:rFonts w:cs="Arial"/>
          <w:b/>
        </w:rPr>
        <w:t xml:space="preserve">PDCCH BD capability is </w:t>
      </w:r>
      <w:r w:rsidRPr="0024647B">
        <w:rPr>
          <w:rFonts w:cs="Arial"/>
          <w:b/>
        </w:rPr>
        <w:t xml:space="preserve">reported on per-frequency range basis. </w:t>
      </w:r>
    </w:p>
    <w:bookmarkEnd w:id="5"/>
    <w:p w14:paraId="162B23B4" w14:textId="77777777" w:rsidR="00A958AA" w:rsidRDefault="00A958AA" w:rsidP="00A958AA">
      <w:pPr>
        <w:jc w:val="both"/>
        <w:rPr>
          <w:lang w:val="en-GB" w:eastAsia="ja-JP"/>
        </w:rPr>
      </w:pPr>
    </w:p>
    <w:p w14:paraId="1005655E" w14:textId="080CAA18" w:rsidR="00A958AA" w:rsidRDefault="00075F88" w:rsidP="00E24FDC">
      <w:pPr>
        <w:jc w:val="both"/>
        <w:rPr>
          <w:lang w:val="en-GB" w:eastAsia="ja-JP"/>
        </w:rPr>
      </w:pPr>
      <w:r>
        <w:rPr>
          <w:lang w:val="en-GB" w:eastAsia="ja-JP"/>
        </w:rPr>
        <w:t>With per-FR reporting of the BD capability, t</w:t>
      </w:r>
      <w:r w:rsidR="00A958AA">
        <w:rPr>
          <w:lang w:val="en-GB" w:eastAsia="ja-JP"/>
        </w:rPr>
        <w:t xml:space="preserve">he existing BD/CCE text in current specifications (38.213) can be readily used with very minimal change </w:t>
      </w:r>
      <w:r w:rsidR="00EF1F23">
        <w:rPr>
          <w:lang w:val="en-GB" w:eastAsia="ja-JP"/>
        </w:rPr>
        <w:t xml:space="preserve">(referring to </w:t>
      </w:r>
      <w:bookmarkStart w:id="6" w:name="_Hlk4779498"/>
      <w:proofErr w:type="spellStart"/>
      <w:r w:rsidR="00EF1F23" w:rsidRPr="00EF1F23">
        <w:rPr>
          <w:i/>
          <w:lang w:val="en-GB" w:eastAsia="ja-JP"/>
        </w:rPr>
        <w:t>pdcch-BlindDetection</w:t>
      </w:r>
      <w:r w:rsidR="00EF1F23">
        <w:rPr>
          <w:i/>
          <w:lang w:val="en-GB" w:eastAsia="ja-JP"/>
        </w:rPr>
        <w:t>CAwith</w:t>
      </w:r>
      <w:r w:rsidR="00EF1F23" w:rsidRPr="00EF1F23">
        <w:rPr>
          <w:i/>
          <w:lang w:val="en-GB" w:eastAsia="ja-JP"/>
        </w:rPr>
        <w:t>DC</w:t>
      </w:r>
      <w:proofErr w:type="spellEnd"/>
      <w:r w:rsidR="00EF1F23">
        <w:rPr>
          <w:lang w:val="en-GB" w:eastAsia="ja-JP"/>
        </w:rPr>
        <w:t xml:space="preserve"> </w:t>
      </w:r>
      <w:bookmarkEnd w:id="6"/>
      <w:r w:rsidR="00EF1F23">
        <w:rPr>
          <w:lang w:val="en-GB" w:eastAsia="ja-JP"/>
        </w:rPr>
        <w:t xml:space="preserve">as needed) </w:t>
      </w:r>
      <w:r w:rsidR="00A958AA">
        <w:rPr>
          <w:lang w:val="en-GB" w:eastAsia="ja-JP"/>
        </w:rPr>
        <w:t>since the existing formulation of BD/CCE handling</w:t>
      </w:r>
      <w:r w:rsidR="009F5737">
        <w:rPr>
          <w:lang w:val="en-GB" w:eastAsia="ja-JP"/>
        </w:rPr>
        <w:t xml:space="preserve"> (in 38.213)</w:t>
      </w:r>
      <w:r w:rsidR="00A958AA">
        <w:rPr>
          <w:lang w:val="en-GB" w:eastAsia="ja-JP"/>
        </w:rPr>
        <w:t xml:space="preserve"> is applied for the serving cells on a per-CG basis.</w:t>
      </w:r>
      <w:r w:rsidR="00DC09E2">
        <w:rPr>
          <w:lang w:val="en-GB" w:eastAsia="ja-JP"/>
        </w:rPr>
        <w:t xml:space="preserve"> Given all the above discussion, we propose that the </w:t>
      </w:r>
      <w:r w:rsidR="009F5737">
        <w:rPr>
          <w:lang w:val="en-GB" w:eastAsia="ja-JP"/>
        </w:rPr>
        <w:t>following:</w:t>
      </w:r>
    </w:p>
    <w:p w14:paraId="3A0E8ABC" w14:textId="77777777" w:rsidR="00B86A7F" w:rsidRDefault="00B86A7F" w:rsidP="00E24FDC">
      <w:pPr>
        <w:jc w:val="both"/>
        <w:rPr>
          <w:rFonts w:cs="Arial"/>
        </w:rPr>
      </w:pPr>
    </w:p>
    <w:p w14:paraId="5AED21FE" w14:textId="6ACD4694" w:rsidR="00467034" w:rsidRPr="00A958AA" w:rsidRDefault="00467034" w:rsidP="00E24FDC">
      <w:pPr>
        <w:jc w:val="both"/>
        <w:rPr>
          <w:rFonts w:cs="Arial"/>
          <w:b/>
        </w:rPr>
      </w:pPr>
      <w:r w:rsidRPr="00A958AA">
        <w:rPr>
          <w:rFonts w:cs="Arial"/>
          <w:b/>
        </w:rPr>
        <w:t xml:space="preserve">Proposal 1 : </w:t>
      </w:r>
      <w:r w:rsidR="0024647B" w:rsidRPr="0024647B">
        <w:rPr>
          <w:rFonts w:cs="Arial"/>
          <w:b/>
        </w:rPr>
        <w:t>For UE configured with MCG in FR1 and SCG in FR2</w:t>
      </w:r>
      <w:r w:rsidR="00A958AA" w:rsidRPr="00A958AA">
        <w:rPr>
          <w:rFonts w:cs="Arial"/>
          <w:b/>
        </w:rPr>
        <w:t>, t</w:t>
      </w:r>
      <w:r w:rsidRPr="00A958AA">
        <w:rPr>
          <w:rFonts w:cs="Arial"/>
          <w:b/>
        </w:rPr>
        <w:t xml:space="preserve">he UE capability signaling with respect to PDCCH BD/CCE capability is as shown below. </w:t>
      </w:r>
      <w:r w:rsidR="002A51E1">
        <w:rPr>
          <w:rFonts w:cs="Arial"/>
          <w:b/>
        </w:rPr>
        <w:t>If needed different values can be used for the numbers in yellow highlight below.</w:t>
      </w:r>
    </w:p>
    <w:p w14:paraId="563DE2FE" w14:textId="77777777" w:rsidR="001B1D41" w:rsidRDefault="001B1D41" w:rsidP="00E24FDC">
      <w:pPr>
        <w:jc w:val="both"/>
        <w:rPr>
          <w:rFonts w:cs="Arial"/>
        </w:rPr>
      </w:pPr>
    </w:p>
    <w:tbl>
      <w:tblPr>
        <w:tblW w:w="8652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215"/>
        <w:gridCol w:w="637"/>
        <w:gridCol w:w="509"/>
        <w:gridCol w:w="637"/>
        <w:gridCol w:w="654"/>
      </w:tblGrid>
      <w:tr w:rsidR="00467034" w:rsidRPr="001F528E" w14:paraId="061936C9" w14:textId="77777777" w:rsidTr="008256EB">
        <w:trPr>
          <w:cantSplit/>
          <w:trHeight w:val="522"/>
          <w:tblHeader/>
        </w:trPr>
        <w:tc>
          <w:tcPr>
            <w:tcW w:w="6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39FC52" w14:textId="77777777" w:rsidR="00467034" w:rsidRPr="00DD1CBB" w:rsidRDefault="00467034" w:rsidP="008256EB">
            <w:pPr>
              <w:pStyle w:val="TAL"/>
              <w:rPr>
                <w:b/>
                <w:i/>
              </w:rPr>
            </w:pPr>
            <w:r w:rsidRPr="00DD1CBB">
              <w:rPr>
                <w:b/>
                <w:i/>
              </w:rPr>
              <w:t>Definitions for parameters</w:t>
            </w:r>
          </w:p>
        </w:tc>
        <w:tc>
          <w:tcPr>
            <w:tcW w:w="6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91ABA9" w14:textId="77777777" w:rsidR="00467034" w:rsidRPr="001F528E" w:rsidRDefault="00467034" w:rsidP="008256EB">
            <w:pPr>
              <w:pStyle w:val="TAL"/>
            </w:pPr>
            <w:r w:rsidRPr="001F528E">
              <w:t>Per</w:t>
            </w:r>
          </w:p>
        </w:tc>
        <w:tc>
          <w:tcPr>
            <w:tcW w:w="5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732C05" w14:textId="77777777" w:rsidR="00467034" w:rsidRPr="001F528E" w:rsidRDefault="00467034" w:rsidP="008256EB">
            <w:pPr>
              <w:pStyle w:val="TAL"/>
            </w:pPr>
            <w:r w:rsidRPr="001F528E">
              <w:t>M</w:t>
            </w:r>
          </w:p>
        </w:tc>
        <w:tc>
          <w:tcPr>
            <w:tcW w:w="6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6C6315" w14:textId="77777777" w:rsidR="00467034" w:rsidRPr="001F528E" w:rsidRDefault="00467034" w:rsidP="008256EB">
            <w:pPr>
              <w:pStyle w:val="TAL"/>
            </w:pPr>
            <w:r w:rsidRPr="001F528E">
              <w:t>FDD</w:t>
            </w:r>
            <w:r>
              <w:t>-</w:t>
            </w:r>
            <w:r w:rsidRPr="001F528E">
              <w:t>TDD</w:t>
            </w:r>
          </w:p>
          <w:p w14:paraId="0F21D700" w14:textId="77777777" w:rsidR="00467034" w:rsidRPr="001F528E" w:rsidRDefault="00467034" w:rsidP="008256EB">
            <w:pPr>
              <w:pStyle w:val="TAL"/>
            </w:pPr>
            <w:r w:rsidRPr="001F528E">
              <w:t>DIFF</w:t>
            </w:r>
          </w:p>
        </w:tc>
        <w:tc>
          <w:tcPr>
            <w:tcW w:w="65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41E196" w14:textId="77777777" w:rsidR="00467034" w:rsidRPr="001F528E" w:rsidRDefault="00467034" w:rsidP="008256EB">
            <w:pPr>
              <w:pStyle w:val="TAL"/>
            </w:pPr>
            <w:r w:rsidRPr="001F528E">
              <w:t>FR1</w:t>
            </w:r>
            <w:r>
              <w:t>-</w:t>
            </w:r>
            <w:r w:rsidRPr="001F528E">
              <w:t>FR2</w:t>
            </w:r>
          </w:p>
          <w:p w14:paraId="1A77EF04" w14:textId="77777777" w:rsidR="00467034" w:rsidRPr="001F528E" w:rsidRDefault="00467034" w:rsidP="008256EB">
            <w:pPr>
              <w:pStyle w:val="TAL"/>
            </w:pPr>
            <w:r w:rsidRPr="001F528E">
              <w:t>DIFF</w:t>
            </w:r>
          </w:p>
        </w:tc>
      </w:tr>
      <w:tr w:rsidR="00467034" w:rsidRPr="001F528E" w14:paraId="1D87437A" w14:textId="77777777" w:rsidTr="008256EB">
        <w:trPr>
          <w:cantSplit/>
          <w:trHeight w:val="533"/>
          <w:tblHeader/>
        </w:trPr>
        <w:tc>
          <w:tcPr>
            <w:tcW w:w="6215" w:type="dxa"/>
          </w:tcPr>
          <w:p w14:paraId="105777B1" w14:textId="34E68E1F" w:rsidR="00467034" w:rsidRPr="001F528E" w:rsidRDefault="00467034" w:rsidP="008256EB">
            <w:pPr>
              <w:pStyle w:val="TAL"/>
              <w:rPr>
                <w:b/>
                <w:i/>
              </w:rPr>
            </w:pPr>
            <w:proofErr w:type="spellStart"/>
            <w:r w:rsidRPr="001F528E">
              <w:rPr>
                <w:b/>
                <w:i/>
              </w:rPr>
              <w:t>pdcch-BlindDetection</w:t>
            </w:r>
            <w:r w:rsidR="00EF1F23">
              <w:rPr>
                <w:b/>
                <w:i/>
              </w:rPr>
              <w:t>CAwithDC</w:t>
            </w:r>
            <w:proofErr w:type="spellEnd"/>
          </w:p>
          <w:p w14:paraId="2B9A1A79" w14:textId="77777777" w:rsidR="00467034" w:rsidRDefault="00467034" w:rsidP="008256EB">
            <w:pPr>
              <w:pStyle w:val="TAL"/>
            </w:pPr>
            <w:r w:rsidRPr="001F528E">
              <w:t xml:space="preserve">Indicates PDCCH blind decoding capabilities supported by the UE for CA with more than </w:t>
            </w:r>
            <w:r w:rsidRPr="002A51E1">
              <w:rPr>
                <w:highlight w:val="yellow"/>
              </w:rPr>
              <w:t>4 CCs</w:t>
            </w:r>
            <w:r w:rsidRPr="001F528E">
              <w:t xml:space="preserve"> as specified in TS 38.213 [11]</w:t>
            </w:r>
            <w:r w:rsidR="00EF1F23">
              <w:t xml:space="preserve"> in one cell group</w:t>
            </w:r>
            <w:r w:rsidR="009B109C">
              <w:t xml:space="preserve"> when UE is configured with </w:t>
            </w:r>
            <w:r w:rsidR="00141845">
              <w:t>MCG only in FR1 and SCG only in FR2</w:t>
            </w:r>
            <w:r w:rsidRPr="001F528E">
              <w:t xml:space="preserve">. The field value is from </w:t>
            </w:r>
            <w:r w:rsidRPr="002A51E1">
              <w:rPr>
                <w:highlight w:val="yellow"/>
              </w:rPr>
              <w:t>4 to 16</w:t>
            </w:r>
            <w:r w:rsidRPr="001F528E">
              <w:t>.</w:t>
            </w:r>
            <w:r w:rsidR="00EF1F23">
              <w:t xml:space="preserve"> </w:t>
            </w:r>
          </w:p>
          <w:p w14:paraId="06977D66" w14:textId="46A0D348" w:rsidR="000F10F2" w:rsidRPr="000F10F2" w:rsidRDefault="000F10F2" w:rsidP="008256EB">
            <w:pPr>
              <w:pStyle w:val="TAL"/>
              <w:rPr>
                <w:b/>
                <w:i/>
              </w:rPr>
            </w:pPr>
          </w:p>
        </w:tc>
        <w:tc>
          <w:tcPr>
            <w:tcW w:w="637" w:type="dxa"/>
          </w:tcPr>
          <w:p w14:paraId="7CB25917" w14:textId="77777777" w:rsidR="00467034" w:rsidRPr="001F528E" w:rsidRDefault="00467034" w:rsidP="008256EB">
            <w:pPr>
              <w:pStyle w:val="TAL"/>
              <w:jc w:val="center"/>
            </w:pPr>
            <w:r w:rsidRPr="001F528E">
              <w:t>UE</w:t>
            </w:r>
          </w:p>
        </w:tc>
        <w:tc>
          <w:tcPr>
            <w:tcW w:w="509" w:type="dxa"/>
          </w:tcPr>
          <w:p w14:paraId="6110B98B" w14:textId="77777777" w:rsidR="00467034" w:rsidRPr="001F528E" w:rsidRDefault="00467034" w:rsidP="008256EB">
            <w:pPr>
              <w:pStyle w:val="TAL"/>
              <w:jc w:val="center"/>
            </w:pPr>
            <w:proofErr w:type="spellStart"/>
            <w:r w:rsidRPr="001F528E">
              <w:t>Tbd</w:t>
            </w:r>
            <w:proofErr w:type="spellEnd"/>
          </w:p>
        </w:tc>
        <w:tc>
          <w:tcPr>
            <w:tcW w:w="637" w:type="dxa"/>
          </w:tcPr>
          <w:p w14:paraId="59AB02CE" w14:textId="77777777" w:rsidR="00467034" w:rsidRPr="001F528E" w:rsidRDefault="00467034" w:rsidP="008256EB">
            <w:pPr>
              <w:pStyle w:val="TAL"/>
              <w:jc w:val="center"/>
            </w:pPr>
            <w:r w:rsidRPr="001F528E">
              <w:t>No</w:t>
            </w:r>
          </w:p>
        </w:tc>
        <w:tc>
          <w:tcPr>
            <w:tcW w:w="654" w:type="dxa"/>
          </w:tcPr>
          <w:p w14:paraId="1097759A" w14:textId="77777777" w:rsidR="00467034" w:rsidRPr="001F528E" w:rsidRDefault="00467034" w:rsidP="008256EB">
            <w:pPr>
              <w:pStyle w:val="TAL"/>
              <w:jc w:val="center"/>
            </w:pPr>
            <w:r w:rsidRPr="001F528E">
              <w:t>Yes</w:t>
            </w:r>
          </w:p>
        </w:tc>
      </w:tr>
    </w:tbl>
    <w:p w14:paraId="69347171" w14:textId="77777777" w:rsidR="00467034" w:rsidRDefault="00467034" w:rsidP="00E24FDC">
      <w:pPr>
        <w:jc w:val="both"/>
        <w:rPr>
          <w:rFonts w:cs="Arial"/>
        </w:rPr>
      </w:pPr>
    </w:p>
    <w:p w14:paraId="1BF0D8E4" w14:textId="34A3759E" w:rsidR="00897FEC" w:rsidRPr="00A958AA" w:rsidRDefault="00467034" w:rsidP="001B1D41">
      <w:pPr>
        <w:jc w:val="both"/>
        <w:rPr>
          <w:b/>
          <w:lang w:val="en-GB"/>
        </w:rPr>
      </w:pPr>
      <w:r w:rsidRPr="00A958AA">
        <w:rPr>
          <w:rFonts w:cs="Arial"/>
          <w:b/>
        </w:rPr>
        <w:t>Proposal 2 : For</w:t>
      </w:r>
      <w:r w:rsidR="001B1D41" w:rsidRPr="00A958AA">
        <w:rPr>
          <w:rFonts w:cs="Arial"/>
          <w:b/>
        </w:rPr>
        <w:t xml:space="preserve"> </w:t>
      </w:r>
      <w:r w:rsidR="00015ADC">
        <w:rPr>
          <w:rFonts w:cs="Arial"/>
          <w:b/>
        </w:rPr>
        <w:t xml:space="preserve">UE configured with </w:t>
      </w:r>
      <w:r w:rsidR="001B1D41" w:rsidRPr="00A958AA">
        <w:rPr>
          <w:b/>
          <w:lang w:val="en-GB"/>
        </w:rPr>
        <w:t>MCG in FR1 and SCG in FR2,</w:t>
      </w:r>
      <w:r w:rsidR="00897FEC" w:rsidRPr="00A958AA">
        <w:rPr>
          <w:b/>
          <w:lang w:val="en-GB"/>
        </w:rPr>
        <w:t xml:space="preserve"> </w:t>
      </w:r>
    </w:p>
    <w:p w14:paraId="01BD5855" w14:textId="04D4C1C7" w:rsidR="00467034" w:rsidRPr="00A958AA" w:rsidRDefault="00467034" w:rsidP="00467034">
      <w:pPr>
        <w:numPr>
          <w:ilvl w:val="1"/>
          <w:numId w:val="10"/>
        </w:numPr>
        <w:rPr>
          <w:b/>
          <w:lang w:val="en-GB" w:eastAsia="ja-JP"/>
        </w:rPr>
      </w:pPr>
      <w:r w:rsidRPr="00A958AA">
        <w:rPr>
          <w:b/>
          <w:lang w:val="en-GB" w:eastAsia="ja-JP"/>
        </w:rPr>
        <w:t xml:space="preserve">Apply the reported capability </w:t>
      </w:r>
      <w:proofErr w:type="spellStart"/>
      <w:r w:rsidR="002A51E1" w:rsidRPr="002A51E1">
        <w:rPr>
          <w:b/>
          <w:i/>
          <w:lang w:val="en-GB" w:eastAsia="ja-JP"/>
        </w:rPr>
        <w:t>pdcch-BlindDetectionCAwithDC</w:t>
      </w:r>
      <w:proofErr w:type="spellEnd"/>
      <w:r w:rsidR="002A51E1">
        <w:rPr>
          <w:lang w:val="en-GB" w:eastAsia="ja-JP"/>
        </w:rPr>
        <w:t xml:space="preserve"> </w:t>
      </w:r>
      <w:r w:rsidRPr="00A958AA">
        <w:rPr>
          <w:b/>
          <w:lang w:val="en-GB" w:eastAsia="ja-JP"/>
        </w:rPr>
        <w:t xml:space="preserve">for FR1 for </w:t>
      </w:r>
      <w:r w:rsidR="00A958AA">
        <w:rPr>
          <w:b/>
          <w:lang w:val="en-GB" w:eastAsia="ja-JP"/>
        </w:rPr>
        <w:t>aggregated CCs</w:t>
      </w:r>
      <w:r w:rsidRPr="00A958AA">
        <w:rPr>
          <w:b/>
          <w:lang w:val="en-GB" w:eastAsia="ja-JP"/>
        </w:rPr>
        <w:t xml:space="preserve"> in MCG</w:t>
      </w:r>
      <w:r w:rsidR="00DC09E2">
        <w:rPr>
          <w:b/>
          <w:lang w:val="en-GB" w:eastAsia="ja-JP"/>
        </w:rPr>
        <w:t xml:space="preserve"> only</w:t>
      </w:r>
    </w:p>
    <w:p w14:paraId="57F25C84" w14:textId="14FB76B9" w:rsidR="00467034" w:rsidRPr="00A958AA" w:rsidRDefault="00467034" w:rsidP="00467034">
      <w:pPr>
        <w:numPr>
          <w:ilvl w:val="1"/>
          <w:numId w:val="10"/>
        </w:numPr>
        <w:rPr>
          <w:b/>
          <w:lang w:val="en-GB" w:eastAsia="ja-JP"/>
        </w:rPr>
      </w:pPr>
      <w:r w:rsidRPr="00A958AA">
        <w:rPr>
          <w:b/>
          <w:lang w:val="en-GB" w:eastAsia="ja-JP"/>
        </w:rPr>
        <w:t xml:space="preserve">Apply the reported capability </w:t>
      </w:r>
      <w:proofErr w:type="spellStart"/>
      <w:r w:rsidR="002A51E1" w:rsidRPr="002A51E1">
        <w:rPr>
          <w:b/>
          <w:i/>
          <w:lang w:val="en-GB" w:eastAsia="ja-JP"/>
        </w:rPr>
        <w:t>pdcch-BlindDetectionCAwithDC</w:t>
      </w:r>
      <w:proofErr w:type="spellEnd"/>
      <w:r w:rsidR="002A51E1">
        <w:rPr>
          <w:lang w:val="en-GB" w:eastAsia="ja-JP"/>
        </w:rPr>
        <w:t xml:space="preserve"> </w:t>
      </w:r>
      <w:r w:rsidRPr="00A958AA">
        <w:rPr>
          <w:b/>
          <w:lang w:val="en-GB" w:eastAsia="ja-JP"/>
        </w:rPr>
        <w:t xml:space="preserve">for FR2 for </w:t>
      </w:r>
      <w:r w:rsidR="00A958AA">
        <w:rPr>
          <w:b/>
          <w:lang w:val="en-GB" w:eastAsia="ja-JP"/>
        </w:rPr>
        <w:t>aggregated CCs</w:t>
      </w:r>
      <w:r w:rsidRPr="00A958AA">
        <w:rPr>
          <w:b/>
          <w:lang w:val="en-GB" w:eastAsia="ja-JP"/>
        </w:rPr>
        <w:t xml:space="preserve"> in SCG</w:t>
      </w:r>
      <w:r w:rsidR="00DC09E2">
        <w:rPr>
          <w:b/>
          <w:lang w:val="en-GB" w:eastAsia="ja-JP"/>
        </w:rPr>
        <w:t xml:space="preserve"> only</w:t>
      </w:r>
    </w:p>
    <w:p w14:paraId="07D4112C" w14:textId="77777777" w:rsidR="004D63B2" w:rsidRDefault="004D63B2" w:rsidP="004D63B2">
      <w:pPr>
        <w:pStyle w:val="Heading1"/>
        <w:tabs>
          <w:tab w:val="clear" w:pos="3544"/>
        </w:tabs>
        <w:ind w:left="567"/>
      </w:pPr>
      <w:r>
        <w:t>Conclusions</w:t>
      </w:r>
    </w:p>
    <w:p w14:paraId="6DA36799" w14:textId="0E826311" w:rsidR="004D63B2" w:rsidRDefault="004D63B2" w:rsidP="00E67A1E">
      <w:pPr>
        <w:pStyle w:val="BodyText"/>
        <w:rPr>
          <w:lang w:val="en-AU"/>
        </w:rPr>
      </w:pPr>
      <w:r>
        <w:t xml:space="preserve">In this document, we discuss </w:t>
      </w:r>
      <w:r>
        <w:rPr>
          <w:lang w:val="en-AU"/>
        </w:rPr>
        <w:t xml:space="preserve">issues related to </w:t>
      </w:r>
      <w:proofErr w:type="spellStart"/>
      <w:r w:rsidR="00E67A1E" w:rsidRPr="00E67A1E">
        <w:rPr>
          <w:i/>
          <w:lang w:val="en-AU"/>
        </w:rPr>
        <w:t>pdcch-BlindDetectionCA</w:t>
      </w:r>
      <w:proofErr w:type="spellEnd"/>
      <w:r w:rsidR="00E67A1E">
        <w:rPr>
          <w:lang w:val="en-AU"/>
        </w:rPr>
        <w:t xml:space="preserve"> capability for late drop and make the following proposals. </w:t>
      </w:r>
    </w:p>
    <w:p w14:paraId="12A60689" w14:textId="77777777" w:rsidR="00E646B8" w:rsidRPr="0024647B" w:rsidRDefault="00E646B8" w:rsidP="00E646B8">
      <w:pPr>
        <w:jc w:val="both"/>
        <w:rPr>
          <w:rFonts w:cs="Arial"/>
          <w:b/>
        </w:rPr>
      </w:pPr>
      <w:r w:rsidRPr="00015ADC">
        <w:rPr>
          <w:rFonts w:cs="Arial"/>
          <w:b/>
        </w:rPr>
        <w:t xml:space="preserve">Observation 1 : </w:t>
      </w:r>
      <w:r>
        <w:rPr>
          <w:rFonts w:cs="Arial"/>
          <w:b/>
        </w:rPr>
        <w:t>N</w:t>
      </w:r>
      <w:r w:rsidRPr="00015ADC">
        <w:rPr>
          <w:rFonts w:cs="Arial"/>
          <w:b/>
        </w:rPr>
        <w:t>o inter-</w:t>
      </w:r>
      <w:proofErr w:type="spellStart"/>
      <w:r w:rsidRPr="00015ADC">
        <w:rPr>
          <w:rFonts w:cs="Arial"/>
          <w:b/>
        </w:rPr>
        <w:t>gNB</w:t>
      </w:r>
      <w:proofErr w:type="spellEnd"/>
      <w:r w:rsidRPr="00015ADC">
        <w:rPr>
          <w:rFonts w:cs="Arial"/>
          <w:b/>
        </w:rPr>
        <w:t xml:space="preserve"> signaling is required </w:t>
      </w:r>
      <w:r>
        <w:rPr>
          <w:rFonts w:cs="Arial"/>
          <w:b/>
        </w:rPr>
        <w:t>f</w:t>
      </w:r>
      <w:r w:rsidRPr="0024647B">
        <w:rPr>
          <w:rFonts w:cs="Arial"/>
          <w:b/>
        </w:rPr>
        <w:t xml:space="preserve">or </w:t>
      </w:r>
      <w:r>
        <w:rPr>
          <w:rFonts w:cs="Arial"/>
          <w:b/>
        </w:rPr>
        <w:t xml:space="preserve">a </w:t>
      </w:r>
      <w:r w:rsidRPr="0024647B">
        <w:rPr>
          <w:rFonts w:cs="Arial"/>
          <w:b/>
        </w:rPr>
        <w:t>UE configured with MCG in FR1 and SCG in FR2</w:t>
      </w:r>
      <w:r w:rsidRPr="00015ADC">
        <w:rPr>
          <w:rFonts w:cs="Arial"/>
          <w:b/>
        </w:rPr>
        <w:t xml:space="preserve">, </w:t>
      </w:r>
      <w:r w:rsidRPr="0024647B">
        <w:rPr>
          <w:rFonts w:cs="Arial"/>
          <w:b/>
        </w:rPr>
        <w:t xml:space="preserve">when PDCCH BD capability is reported on per-frequency range basis. </w:t>
      </w:r>
    </w:p>
    <w:p w14:paraId="34D5C52D" w14:textId="07FA30D5" w:rsidR="007F31BE" w:rsidRDefault="007F31BE" w:rsidP="00077477">
      <w:pPr>
        <w:jc w:val="both"/>
        <w:rPr>
          <w:rFonts w:cs="Arial"/>
          <w:b/>
        </w:rPr>
      </w:pPr>
    </w:p>
    <w:p w14:paraId="497D1536" w14:textId="77777777" w:rsidR="00E646B8" w:rsidRPr="00E646B8" w:rsidRDefault="00E646B8" w:rsidP="00E646B8">
      <w:pPr>
        <w:jc w:val="both"/>
        <w:rPr>
          <w:rFonts w:cs="Arial"/>
          <w:b/>
        </w:rPr>
      </w:pPr>
      <w:r w:rsidRPr="00E646B8">
        <w:rPr>
          <w:rFonts w:cs="Arial"/>
          <w:b/>
        </w:rPr>
        <w:t>Proposal 1 : For UE configured with MCG in FR1 and SCG in FR2, the UE capability signaling with respect to PDCCH BD/CCE capability is as shown below. If needed different values can be used for the numbers in yellow highlight below.</w:t>
      </w:r>
    </w:p>
    <w:p w14:paraId="5EA39BF8" w14:textId="77777777" w:rsidR="00E646B8" w:rsidRPr="00E646B8" w:rsidRDefault="00E646B8" w:rsidP="00E646B8">
      <w:pPr>
        <w:jc w:val="both"/>
        <w:rPr>
          <w:rFonts w:cs="Arial"/>
        </w:rPr>
      </w:pPr>
    </w:p>
    <w:tbl>
      <w:tblPr>
        <w:tblW w:w="8652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215"/>
        <w:gridCol w:w="637"/>
        <w:gridCol w:w="509"/>
        <w:gridCol w:w="637"/>
        <w:gridCol w:w="654"/>
      </w:tblGrid>
      <w:tr w:rsidR="00E646B8" w:rsidRPr="00E646B8" w14:paraId="10860239" w14:textId="77777777" w:rsidTr="008256EB">
        <w:trPr>
          <w:cantSplit/>
          <w:trHeight w:val="522"/>
          <w:tblHeader/>
        </w:trPr>
        <w:tc>
          <w:tcPr>
            <w:tcW w:w="6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A373C0" w14:textId="77777777" w:rsidR="00E646B8" w:rsidRPr="00E646B8" w:rsidRDefault="00E646B8" w:rsidP="00E646B8">
            <w:pPr>
              <w:keepNext/>
              <w:keepLines/>
              <w:rPr>
                <w:rFonts w:ascii="Arial" w:eastAsia="Malgun Gothic" w:hAnsi="Arial"/>
                <w:b/>
                <w:i/>
                <w:sz w:val="18"/>
                <w:szCs w:val="20"/>
                <w:lang w:val="en-GB"/>
              </w:rPr>
            </w:pPr>
            <w:r w:rsidRPr="00E646B8">
              <w:rPr>
                <w:rFonts w:ascii="Arial" w:eastAsia="Malgun Gothic" w:hAnsi="Arial"/>
                <w:b/>
                <w:i/>
                <w:sz w:val="18"/>
                <w:szCs w:val="20"/>
                <w:lang w:val="en-GB"/>
              </w:rPr>
              <w:t>Definitions for parameters</w:t>
            </w:r>
          </w:p>
        </w:tc>
        <w:tc>
          <w:tcPr>
            <w:tcW w:w="6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9C73DA" w14:textId="77777777" w:rsidR="00E646B8" w:rsidRPr="00E646B8" w:rsidRDefault="00E646B8" w:rsidP="00E646B8">
            <w:pPr>
              <w:keepNext/>
              <w:keepLines/>
              <w:rPr>
                <w:rFonts w:ascii="Arial" w:eastAsia="Malgun Gothic" w:hAnsi="Arial"/>
                <w:sz w:val="18"/>
                <w:szCs w:val="20"/>
                <w:lang w:val="en-GB"/>
              </w:rPr>
            </w:pPr>
            <w:r w:rsidRPr="00E646B8">
              <w:rPr>
                <w:rFonts w:ascii="Arial" w:eastAsia="Malgun Gothic" w:hAnsi="Arial"/>
                <w:sz w:val="18"/>
                <w:szCs w:val="20"/>
                <w:lang w:val="en-GB"/>
              </w:rPr>
              <w:t>Per</w:t>
            </w:r>
          </w:p>
        </w:tc>
        <w:tc>
          <w:tcPr>
            <w:tcW w:w="5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549A3" w14:textId="77777777" w:rsidR="00E646B8" w:rsidRPr="00E646B8" w:rsidRDefault="00E646B8" w:rsidP="00E646B8">
            <w:pPr>
              <w:keepNext/>
              <w:keepLines/>
              <w:rPr>
                <w:rFonts w:ascii="Arial" w:eastAsia="Malgun Gothic" w:hAnsi="Arial"/>
                <w:sz w:val="18"/>
                <w:szCs w:val="20"/>
                <w:lang w:val="en-GB"/>
              </w:rPr>
            </w:pPr>
            <w:r w:rsidRPr="00E646B8">
              <w:rPr>
                <w:rFonts w:ascii="Arial" w:eastAsia="Malgun Gothic" w:hAnsi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6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B6CB14" w14:textId="77777777" w:rsidR="00E646B8" w:rsidRPr="00E646B8" w:rsidRDefault="00E646B8" w:rsidP="00E646B8">
            <w:pPr>
              <w:keepNext/>
              <w:keepLines/>
              <w:rPr>
                <w:rFonts w:ascii="Arial" w:eastAsia="Malgun Gothic" w:hAnsi="Arial"/>
                <w:sz w:val="18"/>
                <w:szCs w:val="20"/>
                <w:lang w:val="en-GB"/>
              </w:rPr>
            </w:pPr>
            <w:r w:rsidRPr="00E646B8">
              <w:rPr>
                <w:rFonts w:ascii="Arial" w:eastAsia="Malgun Gothic" w:hAnsi="Arial"/>
                <w:sz w:val="18"/>
                <w:szCs w:val="20"/>
                <w:lang w:val="en-GB"/>
              </w:rPr>
              <w:t>FDD-TDD</w:t>
            </w:r>
          </w:p>
          <w:p w14:paraId="4599A870" w14:textId="77777777" w:rsidR="00E646B8" w:rsidRPr="00E646B8" w:rsidRDefault="00E646B8" w:rsidP="00E646B8">
            <w:pPr>
              <w:keepNext/>
              <w:keepLines/>
              <w:rPr>
                <w:rFonts w:ascii="Arial" w:eastAsia="Malgun Gothic" w:hAnsi="Arial"/>
                <w:sz w:val="18"/>
                <w:szCs w:val="20"/>
                <w:lang w:val="en-GB"/>
              </w:rPr>
            </w:pPr>
            <w:r w:rsidRPr="00E646B8">
              <w:rPr>
                <w:rFonts w:ascii="Arial" w:eastAsia="Malgun Gothic" w:hAnsi="Arial"/>
                <w:sz w:val="18"/>
                <w:szCs w:val="20"/>
                <w:lang w:val="en-GB"/>
              </w:rPr>
              <w:t>DIFF</w:t>
            </w:r>
          </w:p>
        </w:tc>
        <w:tc>
          <w:tcPr>
            <w:tcW w:w="65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DFB95D" w14:textId="77777777" w:rsidR="00E646B8" w:rsidRPr="00E646B8" w:rsidRDefault="00E646B8" w:rsidP="00E646B8">
            <w:pPr>
              <w:keepNext/>
              <w:keepLines/>
              <w:rPr>
                <w:rFonts w:ascii="Arial" w:eastAsia="Malgun Gothic" w:hAnsi="Arial"/>
                <w:sz w:val="18"/>
                <w:szCs w:val="20"/>
                <w:lang w:val="en-GB"/>
              </w:rPr>
            </w:pPr>
            <w:r w:rsidRPr="00E646B8">
              <w:rPr>
                <w:rFonts w:ascii="Arial" w:eastAsia="Malgun Gothic" w:hAnsi="Arial"/>
                <w:sz w:val="18"/>
                <w:szCs w:val="20"/>
                <w:lang w:val="en-GB"/>
              </w:rPr>
              <w:t>FR1-FR2</w:t>
            </w:r>
          </w:p>
          <w:p w14:paraId="4BD6F51C" w14:textId="77777777" w:rsidR="00E646B8" w:rsidRPr="00E646B8" w:rsidRDefault="00E646B8" w:rsidP="00E646B8">
            <w:pPr>
              <w:keepNext/>
              <w:keepLines/>
              <w:rPr>
                <w:rFonts w:ascii="Arial" w:eastAsia="Malgun Gothic" w:hAnsi="Arial"/>
                <w:sz w:val="18"/>
                <w:szCs w:val="20"/>
                <w:lang w:val="en-GB"/>
              </w:rPr>
            </w:pPr>
            <w:r w:rsidRPr="00E646B8">
              <w:rPr>
                <w:rFonts w:ascii="Arial" w:eastAsia="Malgun Gothic" w:hAnsi="Arial"/>
                <w:sz w:val="18"/>
                <w:szCs w:val="20"/>
                <w:lang w:val="en-GB"/>
              </w:rPr>
              <w:t>DIFF</w:t>
            </w:r>
          </w:p>
        </w:tc>
      </w:tr>
      <w:tr w:rsidR="00E646B8" w:rsidRPr="00E646B8" w14:paraId="7351371C" w14:textId="77777777" w:rsidTr="008256EB">
        <w:trPr>
          <w:cantSplit/>
          <w:trHeight w:val="533"/>
          <w:tblHeader/>
        </w:trPr>
        <w:tc>
          <w:tcPr>
            <w:tcW w:w="6215" w:type="dxa"/>
          </w:tcPr>
          <w:p w14:paraId="00101064" w14:textId="77777777" w:rsidR="00E646B8" w:rsidRPr="00E646B8" w:rsidRDefault="00E646B8" w:rsidP="00E646B8">
            <w:pPr>
              <w:keepNext/>
              <w:keepLines/>
              <w:rPr>
                <w:rFonts w:ascii="Arial" w:eastAsia="Malgun Gothic" w:hAnsi="Arial"/>
                <w:b/>
                <w:i/>
                <w:sz w:val="18"/>
                <w:szCs w:val="20"/>
                <w:lang w:val="en-GB"/>
              </w:rPr>
            </w:pPr>
            <w:proofErr w:type="spellStart"/>
            <w:r w:rsidRPr="00E646B8">
              <w:rPr>
                <w:rFonts w:ascii="Arial" w:eastAsia="Malgun Gothic" w:hAnsi="Arial"/>
                <w:b/>
                <w:i/>
                <w:sz w:val="18"/>
                <w:szCs w:val="20"/>
                <w:lang w:val="en-GB"/>
              </w:rPr>
              <w:t>pdcch-BlindDetectionCAwithDC</w:t>
            </w:r>
            <w:proofErr w:type="spellEnd"/>
          </w:p>
          <w:p w14:paraId="03516AFA" w14:textId="77777777" w:rsidR="00E646B8" w:rsidRPr="00E646B8" w:rsidRDefault="00E646B8" w:rsidP="00E646B8">
            <w:pPr>
              <w:keepNext/>
              <w:keepLines/>
              <w:rPr>
                <w:rFonts w:ascii="Arial" w:eastAsia="Malgun Gothic" w:hAnsi="Arial"/>
                <w:sz w:val="18"/>
                <w:szCs w:val="20"/>
                <w:lang w:val="en-GB"/>
              </w:rPr>
            </w:pPr>
            <w:r w:rsidRPr="00E646B8">
              <w:rPr>
                <w:rFonts w:ascii="Arial" w:eastAsia="Malgun Gothic" w:hAnsi="Arial"/>
                <w:sz w:val="18"/>
                <w:szCs w:val="20"/>
                <w:lang w:val="en-GB"/>
              </w:rPr>
              <w:t xml:space="preserve">Indicates PDCCH blind decoding capabilities supported by the UE for CA with more than </w:t>
            </w:r>
            <w:r w:rsidRPr="00E646B8">
              <w:rPr>
                <w:rFonts w:ascii="Arial" w:eastAsia="Malgun Gothic" w:hAnsi="Arial"/>
                <w:sz w:val="18"/>
                <w:szCs w:val="20"/>
                <w:highlight w:val="yellow"/>
                <w:lang w:val="en-GB"/>
              </w:rPr>
              <w:t>4 CCs</w:t>
            </w:r>
            <w:r w:rsidRPr="00E646B8">
              <w:rPr>
                <w:rFonts w:ascii="Arial" w:eastAsia="Malgun Gothic" w:hAnsi="Arial"/>
                <w:sz w:val="18"/>
                <w:szCs w:val="20"/>
                <w:lang w:val="en-GB"/>
              </w:rPr>
              <w:t xml:space="preserve"> as specified in TS 38.213 [11] in one cell group when UE is configured with MCG only in FR1 and SCG only in FR2. The field value is from </w:t>
            </w:r>
            <w:r w:rsidRPr="00E646B8">
              <w:rPr>
                <w:rFonts w:ascii="Arial" w:eastAsia="Malgun Gothic" w:hAnsi="Arial"/>
                <w:sz w:val="18"/>
                <w:szCs w:val="20"/>
                <w:highlight w:val="yellow"/>
                <w:lang w:val="en-GB"/>
              </w:rPr>
              <w:t>4 to 16</w:t>
            </w:r>
            <w:r w:rsidRPr="00E646B8">
              <w:rPr>
                <w:rFonts w:ascii="Arial" w:eastAsia="Malgun Gothic" w:hAnsi="Arial"/>
                <w:sz w:val="18"/>
                <w:szCs w:val="20"/>
                <w:lang w:val="en-GB"/>
              </w:rPr>
              <w:t xml:space="preserve">. </w:t>
            </w:r>
          </w:p>
          <w:p w14:paraId="6581B776" w14:textId="77777777" w:rsidR="00E646B8" w:rsidRPr="00E646B8" w:rsidRDefault="00E646B8" w:rsidP="00E646B8">
            <w:pPr>
              <w:keepNext/>
              <w:keepLines/>
              <w:rPr>
                <w:rFonts w:ascii="Arial" w:eastAsia="Malgun Gothic" w:hAnsi="Arial"/>
                <w:b/>
                <w:i/>
                <w:sz w:val="18"/>
                <w:szCs w:val="20"/>
                <w:lang w:val="en-GB"/>
              </w:rPr>
            </w:pPr>
          </w:p>
        </w:tc>
        <w:tc>
          <w:tcPr>
            <w:tcW w:w="637" w:type="dxa"/>
          </w:tcPr>
          <w:p w14:paraId="3C680BAB" w14:textId="77777777" w:rsidR="00E646B8" w:rsidRPr="00E646B8" w:rsidRDefault="00E646B8" w:rsidP="00E646B8">
            <w:pPr>
              <w:keepNext/>
              <w:keepLines/>
              <w:jc w:val="center"/>
              <w:rPr>
                <w:rFonts w:ascii="Arial" w:eastAsia="Malgun Gothic" w:hAnsi="Arial"/>
                <w:sz w:val="18"/>
                <w:szCs w:val="20"/>
                <w:lang w:val="en-GB"/>
              </w:rPr>
            </w:pPr>
            <w:r w:rsidRPr="00E646B8">
              <w:rPr>
                <w:rFonts w:ascii="Arial" w:eastAsia="Malgun Gothic" w:hAnsi="Arial"/>
                <w:sz w:val="18"/>
                <w:szCs w:val="20"/>
                <w:lang w:val="en-GB"/>
              </w:rPr>
              <w:t>UE</w:t>
            </w:r>
          </w:p>
        </w:tc>
        <w:tc>
          <w:tcPr>
            <w:tcW w:w="509" w:type="dxa"/>
          </w:tcPr>
          <w:p w14:paraId="7E9472AA" w14:textId="77777777" w:rsidR="00E646B8" w:rsidRPr="00E646B8" w:rsidRDefault="00E646B8" w:rsidP="00E646B8">
            <w:pPr>
              <w:keepNext/>
              <w:keepLines/>
              <w:jc w:val="center"/>
              <w:rPr>
                <w:rFonts w:ascii="Arial" w:eastAsia="Malgun Gothic" w:hAnsi="Arial"/>
                <w:sz w:val="18"/>
                <w:szCs w:val="20"/>
                <w:lang w:val="en-GB"/>
              </w:rPr>
            </w:pPr>
            <w:proofErr w:type="spellStart"/>
            <w:r w:rsidRPr="00E646B8">
              <w:rPr>
                <w:rFonts w:ascii="Arial" w:eastAsia="Malgun Gothic" w:hAnsi="Arial"/>
                <w:sz w:val="18"/>
                <w:szCs w:val="20"/>
                <w:lang w:val="en-GB"/>
              </w:rPr>
              <w:t>Tbd</w:t>
            </w:r>
            <w:proofErr w:type="spellEnd"/>
          </w:p>
        </w:tc>
        <w:tc>
          <w:tcPr>
            <w:tcW w:w="637" w:type="dxa"/>
          </w:tcPr>
          <w:p w14:paraId="1FFFD1E8" w14:textId="77777777" w:rsidR="00E646B8" w:rsidRPr="00E646B8" w:rsidRDefault="00E646B8" w:rsidP="00E646B8">
            <w:pPr>
              <w:keepNext/>
              <w:keepLines/>
              <w:jc w:val="center"/>
              <w:rPr>
                <w:rFonts w:ascii="Arial" w:eastAsia="Malgun Gothic" w:hAnsi="Arial"/>
                <w:sz w:val="18"/>
                <w:szCs w:val="20"/>
                <w:lang w:val="en-GB"/>
              </w:rPr>
            </w:pPr>
            <w:r w:rsidRPr="00E646B8">
              <w:rPr>
                <w:rFonts w:ascii="Arial" w:eastAsia="Malgun Gothic" w:hAnsi="Arial"/>
                <w:sz w:val="18"/>
                <w:szCs w:val="20"/>
                <w:lang w:val="en-GB"/>
              </w:rPr>
              <w:t>No</w:t>
            </w:r>
          </w:p>
        </w:tc>
        <w:tc>
          <w:tcPr>
            <w:tcW w:w="654" w:type="dxa"/>
          </w:tcPr>
          <w:p w14:paraId="3424655C" w14:textId="77777777" w:rsidR="00E646B8" w:rsidRPr="00E646B8" w:rsidRDefault="00E646B8" w:rsidP="00E646B8">
            <w:pPr>
              <w:keepNext/>
              <w:keepLines/>
              <w:jc w:val="center"/>
              <w:rPr>
                <w:rFonts w:ascii="Arial" w:eastAsia="Malgun Gothic" w:hAnsi="Arial"/>
                <w:sz w:val="18"/>
                <w:szCs w:val="20"/>
                <w:lang w:val="en-GB"/>
              </w:rPr>
            </w:pPr>
            <w:r w:rsidRPr="00E646B8">
              <w:rPr>
                <w:rFonts w:ascii="Arial" w:eastAsia="Malgun Gothic" w:hAnsi="Arial"/>
                <w:sz w:val="18"/>
                <w:szCs w:val="20"/>
                <w:lang w:val="en-GB"/>
              </w:rPr>
              <w:t>Yes</w:t>
            </w:r>
          </w:p>
        </w:tc>
      </w:tr>
    </w:tbl>
    <w:p w14:paraId="0DBC3253" w14:textId="77777777" w:rsidR="00E646B8" w:rsidRPr="00E646B8" w:rsidRDefault="00E646B8" w:rsidP="00E646B8">
      <w:pPr>
        <w:jc w:val="both"/>
        <w:rPr>
          <w:rFonts w:cs="Arial"/>
        </w:rPr>
      </w:pPr>
    </w:p>
    <w:p w14:paraId="07E34517" w14:textId="77777777" w:rsidR="00E646B8" w:rsidRPr="00E646B8" w:rsidRDefault="00E646B8" w:rsidP="00E646B8">
      <w:pPr>
        <w:jc w:val="both"/>
        <w:rPr>
          <w:b/>
          <w:lang w:val="en-GB"/>
        </w:rPr>
      </w:pPr>
      <w:r w:rsidRPr="00E646B8">
        <w:rPr>
          <w:rFonts w:cs="Arial"/>
          <w:b/>
        </w:rPr>
        <w:t xml:space="preserve">Proposal 2 : For UE configured with </w:t>
      </w:r>
      <w:r w:rsidRPr="00E646B8">
        <w:rPr>
          <w:b/>
          <w:lang w:val="en-GB"/>
        </w:rPr>
        <w:t xml:space="preserve">MCG in FR1 and SCG in FR2, </w:t>
      </w:r>
    </w:p>
    <w:p w14:paraId="34DE39E7" w14:textId="77777777" w:rsidR="00E646B8" w:rsidRPr="00E646B8" w:rsidRDefault="00E646B8" w:rsidP="00E646B8">
      <w:pPr>
        <w:numPr>
          <w:ilvl w:val="1"/>
          <w:numId w:val="10"/>
        </w:numPr>
        <w:rPr>
          <w:b/>
          <w:lang w:val="en-GB" w:eastAsia="ja-JP"/>
        </w:rPr>
      </w:pPr>
      <w:r w:rsidRPr="00E646B8">
        <w:rPr>
          <w:b/>
          <w:lang w:val="en-GB" w:eastAsia="ja-JP"/>
        </w:rPr>
        <w:t xml:space="preserve">Apply the reported capability </w:t>
      </w:r>
      <w:proofErr w:type="spellStart"/>
      <w:r w:rsidRPr="00E646B8">
        <w:rPr>
          <w:b/>
          <w:i/>
          <w:lang w:val="en-GB" w:eastAsia="ja-JP"/>
        </w:rPr>
        <w:t>pdcch-BlindDetectionCAwithDC</w:t>
      </w:r>
      <w:proofErr w:type="spellEnd"/>
      <w:r w:rsidRPr="00E646B8">
        <w:rPr>
          <w:lang w:val="en-GB" w:eastAsia="ja-JP"/>
        </w:rPr>
        <w:t xml:space="preserve"> </w:t>
      </w:r>
      <w:r w:rsidRPr="00E646B8">
        <w:rPr>
          <w:b/>
          <w:lang w:val="en-GB" w:eastAsia="ja-JP"/>
        </w:rPr>
        <w:t>for FR1 for aggregated CCs in MCG only</w:t>
      </w:r>
    </w:p>
    <w:p w14:paraId="4C6035BF" w14:textId="77777777" w:rsidR="00E646B8" w:rsidRPr="00E646B8" w:rsidRDefault="00E646B8" w:rsidP="00E646B8">
      <w:pPr>
        <w:numPr>
          <w:ilvl w:val="1"/>
          <w:numId w:val="10"/>
        </w:numPr>
        <w:rPr>
          <w:b/>
          <w:lang w:val="en-GB" w:eastAsia="ja-JP"/>
        </w:rPr>
      </w:pPr>
      <w:r w:rsidRPr="00E646B8">
        <w:rPr>
          <w:b/>
          <w:lang w:val="en-GB" w:eastAsia="ja-JP"/>
        </w:rPr>
        <w:t xml:space="preserve">Apply the reported capability </w:t>
      </w:r>
      <w:proofErr w:type="spellStart"/>
      <w:r w:rsidRPr="00E646B8">
        <w:rPr>
          <w:b/>
          <w:i/>
          <w:lang w:val="en-GB" w:eastAsia="ja-JP"/>
        </w:rPr>
        <w:t>pdcch-BlindDetectionCAwithDC</w:t>
      </w:r>
      <w:proofErr w:type="spellEnd"/>
      <w:r w:rsidRPr="00E646B8">
        <w:rPr>
          <w:lang w:val="en-GB" w:eastAsia="ja-JP"/>
        </w:rPr>
        <w:t xml:space="preserve"> </w:t>
      </w:r>
      <w:r w:rsidRPr="00E646B8">
        <w:rPr>
          <w:b/>
          <w:lang w:val="en-GB" w:eastAsia="ja-JP"/>
        </w:rPr>
        <w:t>for FR2 for aggregated CCs in SCG only</w:t>
      </w:r>
    </w:p>
    <w:p w14:paraId="3B1F4E68" w14:textId="77777777" w:rsidR="00077477" w:rsidRPr="00053BE3" w:rsidRDefault="00077477" w:rsidP="00E67A1E">
      <w:pPr>
        <w:pStyle w:val="BodyText"/>
        <w:rPr>
          <w:b/>
        </w:rPr>
      </w:pPr>
    </w:p>
    <w:p w14:paraId="0A49AB3A" w14:textId="77777777" w:rsidR="004D63B2" w:rsidRDefault="004D63B2" w:rsidP="004D63B2">
      <w:pPr>
        <w:pStyle w:val="Heading1"/>
        <w:tabs>
          <w:tab w:val="clear" w:pos="3544"/>
        </w:tabs>
        <w:ind w:left="567"/>
      </w:pPr>
      <w:r>
        <w:t>References</w:t>
      </w:r>
    </w:p>
    <w:p w14:paraId="473A941B" w14:textId="77777777" w:rsidR="004D63B2" w:rsidRPr="008335C3" w:rsidRDefault="004D63B2" w:rsidP="004D63B2">
      <w:pPr>
        <w:jc w:val="both"/>
        <w:rPr>
          <w:rFonts w:cs="Arial"/>
        </w:rPr>
      </w:pPr>
    </w:p>
    <w:p w14:paraId="2D50A6F4" w14:textId="77777777" w:rsidR="001916A7" w:rsidRPr="00AA3465" w:rsidRDefault="001916A7" w:rsidP="001916A7">
      <w:pPr>
        <w:pStyle w:val="BodyText"/>
      </w:pPr>
      <w:r>
        <w:t xml:space="preserve">[1] </w:t>
      </w:r>
      <w:hyperlink r:id="rId8" w:history="1">
        <w:r w:rsidRPr="001916A7">
          <w:t>R1-1903754</w:t>
        </w:r>
      </w:hyperlink>
      <w:r>
        <w:t xml:space="preserve">, </w:t>
      </w:r>
      <w:r w:rsidRPr="001916A7">
        <w:t xml:space="preserve">LS on </w:t>
      </w:r>
      <w:proofErr w:type="spellStart"/>
      <w:r w:rsidRPr="001916A7">
        <w:t>pdcch-BlindDetectionCA</w:t>
      </w:r>
      <w:proofErr w:type="spellEnd"/>
      <w:r>
        <w:t>, NTT DoCoMo, RAN1#96, Athens, Greece, Feb 2019</w:t>
      </w:r>
    </w:p>
    <w:p w14:paraId="0A219BA3" w14:textId="77777777" w:rsidR="004937DE" w:rsidRDefault="004937DE" w:rsidP="001916A7">
      <w:pPr>
        <w:pStyle w:val="BodyText"/>
      </w:pPr>
    </w:p>
    <w:sectPr w:rsidR="004937DE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85A76E" w14:textId="77777777" w:rsidR="00C86C00" w:rsidRDefault="00C86C00">
      <w:r>
        <w:separator/>
      </w:r>
    </w:p>
  </w:endnote>
  <w:endnote w:type="continuationSeparator" w:id="0">
    <w:p w14:paraId="6035AA63" w14:textId="77777777" w:rsidR="00C86C00" w:rsidRDefault="00C86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1F6A6D" w14:textId="77777777" w:rsidR="00C86C00" w:rsidRDefault="00C86C00">
      <w:r>
        <w:separator/>
      </w:r>
    </w:p>
  </w:footnote>
  <w:footnote w:type="continuationSeparator" w:id="0">
    <w:p w14:paraId="6C709777" w14:textId="77777777" w:rsidR="00C86C00" w:rsidRDefault="00C86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18EDB3" w14:textId="77777777" w:rsidR="00601235" w:rsidRDefault="00C86C00" w:rsidP="00030948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246AF9"/>
    <w:multiLevelType w:val="hybridMultilevel"/>
    <w:tmpl w:val="428A0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AD1F4F"/>
    <w:multiLevelType w:val="hybridMultilevel"/>
    <w:tmpl w:val="155E29F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378531BC"/>
    <w:multiLevelType w:val="multilevel"/>
    <w:tmpl w:val="5BAC459E"/>
    <w:lvl w:ilvl="0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1604"/>
        </w:tabs>
        <w:ind w:left="1604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3090"/>
        </w:tabs>
        <w:ind w:left="-53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3090"/>
        </w:tabs>
        <w:ind w:left="-53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3090"/>
        </w:tabs>
        <w:ind w:left="-309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090"/>
        </w:tabs>
        <w:ind w:left="-309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3090"/>
        </w:tabs>
        <w:ind w:left="-309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3090"/>
        </w:tabs>
        <w:ind w:left="-309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3090"/>
        </w:tabs>
        <w:ind w:left="-3090" w:firstLine="0"/>
      </w:pPr>
      <w:rPr>
        <w:rFonts w:hint="default"/>
      </w:rPr>
    </w:lvl>
  </w:abstractNum>
  <w:abstractNum w:abstractNumId="3" w15:restartNumberingAfterBreak="0">
    <w:nsid w:val="3F555B64"/>
    <w:multiLevelType w:val="hybridMultilevel"/>
    <w:tmpl w:val="7AE87D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E246DFC"/>
    <w:multiLevelType w:val="hybridMultilevel"/>
    <w:tmpl w:val="66C291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8EB77ED"/>
    <w:multiLevelType w:val="hybridMultilevel"/>
    <w:tmpl w:val="31969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0013B6"/>
    <w:multiLevelType w:val="hybridMultilevel"/>
    <w:tmpl w:val="AB046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E35215"/>
    <w:multiLevelType w:val="hybridMultilevel"/>
    <w:tmpl w:val="2FC4E2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7D203E"/>
    <w:multiLevelType w:val="hybridMultilevel"/>
    <w:tmpl w:val="91CCE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E36CF2"/>
    <w:multiLevelType w:val="hybridMultilevel"/>
    <w:tmpl w:val="95EE78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10"/>
  </w:num>
  <w:num w:numId="2">
    <w:abstractNumId w:val="3"/>
  </w:num>
  <w:num w:numId="3">
    <w:abstractNumId w:val="1"/>
  </w:num>
  <w:num w:numId="4">
    <w:abstractNumId w:val="8"/>
  </w:num>
  <w:num w:numId="5">
    <w:abstractNumId w:val="5"/>
  </w:num>
  <w:num w:numId="6">
    <w:abstractNumId w:val="7"/>
  </w:num>
  <w:num w:numId="7">
    <w:abstractNumId w:val="9"/>
  </w:num>
  <w:num w:numId="8">
    <w:abstractNumId w:val="4"/>
  </w:num>
  <w:num w:numId="9">
    <w:abstractNumId w:val="6"/>
  </w:num>
  <w:num w:numId="10">
    <w:abstractNumId w:val="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3B2"/>
    <w:rsid w:val="00015ADC"/>
    <w:rsid w:val="00075F88"/>
    <w:rsid w:val="00077477"/>
    <w:rsid w:val="000F10F2"/>
    <w:rsid w:val="000F51CF"/>
    <w:rsid w:val="00117386"/>
    <w:rsid w:val="00131F76"/>
    <w:rsid w:val="00141845"/>
    <w:rsid w:val="001916A7"/>
    <w:rsid w:val="001B1D41"/>
    <w:rsid w:val="001F0508"/>
    <w:rsid w:val="001F31E8"/>
    <w:rsid w:val="00221419"/>
    <w:rsid w:val="0024647B"/>
    <w:rsid w:val="00297772"/>
    <w:rsid w:val="002A51E1"/>
    <w:rsid w:val="002B0729"/>
    <w:rsid w:val="00350B7A"/>
    <w:rsid w:val="003551CD"/>
    <w:rsid w:val="003F17DE"/>
    <w:rsid w:val="00467034"/>
    <w:rsid w:val="004937DE"/>
    <w:rsid w:val="004C0CE3"/>
    <w:rsid w:val="004D63B2"/>
    <w:rsid w:val="00633E19"/>
    <w:rsid w:val="006E49A5"/>
    <w:rsid w:val="007F31BE"/>
    <w:rsid w:val="0084451C"/>
    <w:rsid w:val="00897FEC"/>
    <w:rsid w:val="00934E43"/>
    <w:rsid w:val="00937DB0"/>
    <w:rsid w:val="009B109C"/>
    <w:rsid w:val="009F5737"/>
    <w:rsid w:val="00A3445E"/>
    <w:rsid w:val="00A958AA"/>
    <w:rsid w:val="00B148C6"/>
    <w:rsid w:val="00B450A5"/>
    <w:rsid w:val="00B5420D"/>
    <w:rsid w:val="00B86A7F"/>
    <w:rsid w:val="00BB6352"/>
    <w:rsid w:val="00BC7EC6"/>
    <w:rsid w:val="00C86C00"/>
    <w:rsid w:val="00CD7CCB"/>
    <w:rsid w:val="00D1087E"/>
    <w:rsid w:val="00D82312"/>
    <w:rsid w:val="00DA57AD"/>
    <w:rsid w:val="00DC09E2"/>
    <w:rsid w:val="00E21B99"/>
    <w:rsid w:val="00E24FDC"/>
    <w:rsid w:val="00E646B8"/>
    <w:rsid w:val="00E67A1E"/>
    <w:rsid w:val="00EF1F23"/>
    <w:rsid w:val="00F21698"/>
    <w:rsid w:val="00F93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73921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646B8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basedOn w:val="Normal"/>
    <w:next w:val="BodyText"/>
    <w:link w:val="Heading1Char"/>
    <w:qFormat/>
    <w:rsid w:val="004D63B2"/>
    <w:pPr>
      <w:keepNext/>
      <w:numPr>
        <w:numId w:val="1"/>
      </w:numPr>
      <w:tabs>
        <w:tab w:val="left" w:pos="1134"/>
      </w:tabs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,Heading 2 3GPP"/>
    <w:basedOn w:val="Normal"/>
    <w:next w:val="BodyText"/>
    <w:link w:val="Heading2Char"/>
    <w:qFormat/>
    <w:rsid w:val="004D63B2"/>
    <w:pPr>
      <w:keepNext/>
      <w:numPr>
        <w:ilvl w:val="1"/>
        <w:numId w:val="1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4D63B2"/>
    <w:pPr>
      <w:keepNext/>
      <w:numPr>
        <w:ilvl w:val="2"/>
        <w:numId w:val="1"/>
      </w:numPr>
      <w:spacing w:before="240" w:after="60"/>
      <w:ind w:left="0" w:firstLine="0"/>
      <w:outlineLvl w:val="2"/>
    </w:pPr>
    <w:rPr>
      <w:rFonts w:ascii="Arial" w:eastAsia="MS Mincho" w:hAnsi="Arial" w:cs="Arial"/>
      <w:b/>
      <w:bCs/>
      <w:i/>
      <w:szCs w:val="26"/>
      <w:u w:val="singl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4D63B2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4D63B2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aliases w:val="Head2A Char,2 Char,H2 Char1,UNDERRUBRIK 1-2 Char,DO NOT USE_h2 Char,h2 Char1,h21 Char,H2 Char Char,h2 Char Char,Heading 2 3GPP Char"/>
    <w:basedOn w:val="DefaultParagraphFont"/>
    <w:link w:val="Heading2"/>
    <w:rsid w:val="004D63B2"/>
    <w:rPr>
      <w:rFonts w:ascii="Helvetica" w:eastAsia="MS Mincho" w:hAnsi="Helvetica" w:cs="Arial"/>
      <w:b/>
      <w:bCs/>
      <w:iCs/>
      <w:sz w:val="20"/>
      <w:szCs w:val="2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4D63B2"/>
    <w:rPr>
      <w:rFonts w:ascii="Arial" w:eastAsia="MS Mincho" w:hAnsi="Arial" w:cs="Arial"/>
      <w:b/>
      <w:bCs/>
      <w:i/>
      <w:sz w:val="20"/>
      <w:szCs w:val="26"/>
      <w:u w:val="singl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4D63B2"/>
    <w:rPr>
      <w:rFonts w:ascii="Times New Roman" w:eastAsia="MS Mincho" w:hAnsi="Times New Roman" w:cs="Times New Roman"/>
      <w:b/>
      <w:bCs/>
      <w:sz w:val="28"/>
      <w:szCs w:val="28"/>
    </w:rPr>
  </w:style>
  <w:style w:type="paragraph" w:styleId="BodyText">
    <w:name w:val="Body Text"/>
    <w:aliases w:val="bt"/>
    <w:basedOn w:val="Normal"/>
    <w:link w:val="BodyTextChar"/>
    <w:rsid w:val="004D63B2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4D63B2"/>
    <w:rPr>
      <w:rFonts w:ascii="Times New Roman" w:eastAsia="MS Mincho" w:hAnsi="Times New Roman" w:cs="Times New Roman"/>
      <w:sz w:val="20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4D63B2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D63B2"/>
    <w:rPr>
      <w:rFonts w:ascii="Arial" w:eastAsia="MS Mincho" w:hAnsi="Arial" w:cs="Times New Roman"/>
      <w:b/>
      <w:sz w:val="20"/>
      <w:szCs w:val="24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"/>
    <w:basedOn w:val="Normal"/>
    <w:link w:val="ListParagraphChar"/>
    <w:uiPriority w:val="34"/>
    <w:qFormat/>
    <w:rsid w:val="004D63B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"/>
    <w:link w:val="ListParagraph"/>
    <w:uiPriority w:val="34"/>
    <w:qFormat/>
    <w:locked/>
    <w:rsid w:val="004D63B2"/>
    <w:rPr>
      <w:rFonts w:ascii="Times New Roman" w:eastAsia="Times New Roman" w:hAnsi="Times New Roman" w:cs="Times New Roman"/>
      <w:sz w:val="20"/>
      <w:szCs w:val="24"/>
    </w:rPr>
  </w:style>
  <w:style w:type="paragraph" w:styleId="Caption">
    <w:name w:val="caption"/>
    <w:basedOn w:val="Normal"/>
    <w:next w:val="Normal"/>
    <w:unhideWhenUsed/>
    <w:qFormat/>
    <w:rsid w:val="00E24FDC"/>
    <w:pPr>
      <w:spacing w:after="200"/>
    </w:pPr>
    <w:rPr>
      <w:b/>
      <w:bCs/>
      <w:sz w:val="18"/>
      <w:szCs w:val="18"/>
    </w:rPr>
  </w:style>
  <w:style w:type="paragraph" w:customStyle="1" w:styleId="TAL">
    <w:name w:val="TAL"/>
    <w:basedOn w:val="Normal"/>
    <w:link w:val="TALCar"/>
    <w:qFormat/>
    <w:rsid w:val="00E24FDC"/>
    <w:pPr>
      <w:keepNext/>
      <w:keepLines/>
    </w:pPr>
    <w:rPr>
      <w:rFonts w:ascii="Arial" w:eastAsia="Malgun Gothic" w:hAnsi="Arial"/>
      <w:sz w:val="18"/>
      <w:szCs w:val="20"/>
      <w:lang w:val="en-GB"/>
    </w:rPr>
  </w:style>
  <w:style w:type="character" w:customStyle="1" w:styleId="TALCar">
    <w:name w:val="TAL Car"/>
    <w:link w:val="TAL"/>
    <w:qFormat/>
    <w:rsid w:val="00E24FDC"/>
    <w:rPr>
      <w:rFonts w:ascii="Arial" w:eastAsia="Malgun Gothic" w:hAnsi="Arial" w:cs="Times New Roman"/>
      <w:sz w:val="18"/>
      <w:szCs w:val="20"/>
      <w:lang w:val="en-GB"/>
    </w:rPr>
  </w:style>
  <w:style w:type="character" w:styleId="Hyperlink">
    <w:name w:val="Hyperlink"/>
    <w:uiPriority w:val="99"/>
    <w:qFormat/>
    <w:rsid w:val="001916A7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916A7"/>
    <w:rPr>
      <w:color w:val="954F72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937DB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7DB0"/>
    <w:rPr>
      <w:rFonts w:ascii="Times New Roman" w:eastAsia="Times New Roman" w:hAnsi="Times New Rom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98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1_RL1/TSGR1_96/Docs/R1-1903754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3183E2-C415-4EC4-A2E2-C4909B882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782</Words>
  <Characters>4459</Characters>
  <Application>Microsoft Office Word</Application>
  <DocSecurity>0</DocSecurity>
  <Lines>37</Lines>
  <Paragraphs>10</Paragraphs>
  <ScaleCrop>false</ScaleCrop>
  <Company/>
  <LinksUpToDate>false</LinksUpToDate>
  <CharactersWithSpaces>5231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2019-03-30T02:57:00Z</dcterms:created>
  <dcterms:modified xsi:type="dcterms:W3CDTF">2019-03-30T02:57:00Z</dcterms:modified>
</cp:coreProperties>
</file>